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4E7D29C8" w:rsidR="00843980" w:rsidRPr="00D5326C" w:rsidRDefault="00843980" w:rsidP="005A07CC">
      <w:pPr>
        <w:pStyle w:val="h11"/>
      </w:pPr>
      <w:r w:rsidRPr="006D74AC">
        <w:t xml:space="preserve">für den Lehrberuf </w:t>
      </w:r>
      <w:r w:rsidR="0051076D" w:rsidRPr="0051076D">
        <w:t>Zimmerei</w:t>
      </w:r>
      <w:r w:rsidR="00352A33" w:rsidRPr="00352A33">
        <w:t xml:space="preserve"> </w:t>
      </w:r>
      <w:r w:rsidR="005A07CC" w:rsidRPr="006D74AC">
        <w:t xml:space="preserve">nach dem BGBl. I Nr. </w:t>
      </w:r>
      <w:r w:rsidR="0051076D">
        <w:t>129</w:t>
      </w:r>
      <w:r w:rsidR="005A07CC" w:rsidRPr="006D74AC">
        <w:t>/201</w:t>
      </w:r>
      <w:r w:rsidR="0051076D">
        <w:t>3</w:t>
      </w:r>
      <w:r w:rsidR="005A07CC" w:rsidRPr="006D74AC">
        <w:t xml:space="preserve"> (</w:t>
      </w:r>
      <w:r w:rsidR="0074056C">
        <w:t>129.</w:t>
      </w:r>
      <w:r w:rsidR="005A07CC" w:rsidRPr="006D74AC">
        <w:t xml:space="preserve"> Verordnung; Jahrgang 20</w:t>
      </w:r>
      <w:r w:rsidR="00352A33">
        <w:t>1</w:t>
      </w:r>
      <w:r w:rsidR="0051076D">
        <w:t>5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02498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02498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D410941" w14:textId="0CF76999" w:rsidR="00352A33" w:rsidRPr="006D74AC" w:rsidRDefault="00843980" w:rsidP="001D3E12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694159" w:rsidRPr="006D74AC" w14:paraId="27E40976" w14:textId="77777777" w:rsidTr="00DC094B">
              <w:tc>
                <w:tcPr>
                  <w:tcW w:w="1555" w:type="dxa"/>
                </w:tcPr>
                <w:p w14:paraId="18694E28" w14:textId="77777777" w:rsidR="00694159" w:rsidRPr="006D74AC" w:rsidRDefault="00694159" w:rsidP="00694159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1AE808AF" w14:textId="77777777" w:rsidR="00694159" w:rsidRPr="006D74AC" w:rsidRDefault="00694159" w:rsidP="00694159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724BC576" wp14:editId="5FE338A6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2A1E53C" w14:textId="6D547A9A" w:rsidR="00694159" w:rsidRPr="006D74AC" w:rsidRDefault="00694159" w:rsidP="00694159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>
                    <w:t>-</w:t>
                  </w:r>
                  <w:r w:rsidRPr="006D74AC">
                    <w:t>betrieb hat unterschiedliche Prioritären. Der Aus</w:t>
                  </w:r>
                  <w:r>
                    <w:t>-</w:t>
                  </w:r>
                  <w:r w:rsidRPr="006D74AC">
                    <w:t>bildungsleitfaden und die im Rahmen des Berufs</w:t>
                  </w:r>
                  <w:r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AC4956" w:rsidRPr="006D74AC">
                    <w:t>be</w:t>
                  </w:r>
                  <w:r w:rsidR="00AC4956">
                    <w:t>t</w:t>
                  </w:r>
                  <w:r w:rsidR="00AC4956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6126"/>
              <w:gridCol w:w="612"/>
              <w:gridCol w:w="612"/>
              <w:gridCol w:w="612"/>
            </w:tblGrid>
            <w:tr w:rsidR="001D3E12" w:rsidRPr="006D74AC" w14:paraId="0FF2FA5B" w14:textId="77777777" w:rsidTr="00352A33">
              <w:trPr>
                <w:trHeight w:hRule="exact" w:val="596"/>
              </w:trPr>
              <w:tc>
                <w:tcPr>
                  <w:tcW w:w="0" w:type="auto"/>
                  <w:shd w:val="clear" w:color="auto" w:fill="354E19"/>
                  <w:vAlign w:val="center"/>
                </w:tcPr>
                <w:p w14:paraId="320A4B21" w14:textId="77777777" w:rsidR="001D3E12" w:rsidRPr="006D74AC" w:rsidRDefault="001D3E12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0" w:type="auto"/>
                  <w:shd w:val="clear" w:color="auto" w:fill="354E19"/>
                  <w:vAlign w:val="center"/>
                </w:tcPr>
                <w:p w14:paraId="4FF0FC37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354E19"/>
                  <w:vAlign w:val="center"/>
                </w:tcPr>
                <w:p w14:paraId="6B08B1E7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354E19"/>
                </w:tcPr>
                <w:p w14:paraId="685DAA0C" w14:textId="3F43D41E" w:rsidR="001D3E12" w:rsidRPr="006D74AC" w:rsidRDefault="001D3E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D3E12" w:rsidRPr="006D74AC" w14:paraId="75C958E0" w14:textId="77777777" w:rsidTr="00352A33">
              <w:trPr>
                <w:trHeight w:hRule="exact" w:val="454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777B248F" w14:textId="77777777" w:rsidR="001D3E12" w:rsidRPr="006D74AC" w:rsidRDefault="001D3E12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4A36884C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29179950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0D44B99A" w14:textId="0741D86B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D3E12" w:rsidRPr="006D74AC" w14:paraId="301C6FB4" w14:textId="77777777" w:rsidTr="00352A33">
              <w:trPr>
                <w:trHeight w:val="52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8638DFF" w14:textId="77777777" w:rsidR="001D3E12" w:rsidRPr="006D74AC" w:rsidRDefault="001D3E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2E4B5CF5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1C39FD5F" w14:textId="77777777" w:rsidR="001D3E12" w:rsidRPr="006D74AC" w:rsidRDefault="001D3E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894A5D9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949"/>
              <w:gridCol w:w="671"/>
              <w:gridCol w:w="671"/>
              <w:gridCol w:w="671"/>
            </w:tblGrid>
            <w:tr w:rsidR="001D3E12" w:rsidRPr="006D74AC" w14:paraId="7A25F1AC" w14:textId="77777777" w:rsidTr="00352A33">
              <w:trPr>
                <w:trHeight w:hRule="exact" w:val="560"/>
              </w:trPr>
              <w:tc>
                <w:tcPr>
                  <w:tcW w:w="0" w:type="auto"/>
                  <w:shd w:val="clear" w:color="auto" w:fill="688713"/>
                  <w:vAlign w:val="center"/>
                </w:tcPr>
                <w:p w14:paraId="42557D52" w14:textId="77777777" w:rsidR="001D3E12" w:rsidRPr="006D74AC" w:rsidRDefault="001D3E12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0" w:type="auto"/>
                  <w:shd w:val="clear" w:color="auto" w:fill="688713"/>
                  <w:vAlign w:val="center"/>
                </w:tcPr>
                <w:p w14:paraId="64B57A7E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688713"/>
                  <w:vAlign w:val="center"/>
                </w:tcPr>
                <w:p w14:paraId="21292D76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688713"/>
                  <w:vAlign w:val="center"/>
                </w:tcPr>
                <w:p w14:paraId="4C2D7367" w14:textId="194168D4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D3E12" w:rsidRPr="006D74AC" w14:paraId="515422CE" w14:textId="77777777" w:rsidTr="00352A33">
              <w:trPr>
                <w:trHeight w:hRule="exact" w:val="454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1CB54DD8" w14:textId="77777777" w:rsidR="001D3E12" w:rsidRPr="006D74AC" w:rsidRDefault="001D3E12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727822C5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05DACE77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54110B65" w14:textId="6E0050C8" w:rsidR="001D3E12" w:rsidRPr="006D74AC" w:rsidRDefault="001D3E12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D3E12" w:rsidRPr="006D74AC" w14:paraId="144D4A55" w14:textId="77777777" w:rsidTr="00352A33">
              <w:trPr>
                <w:trHeight w:hRule="exact" w:val="591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23C8239C" w14:textId="77777777" w:rsidR="001D3E12" w:rsidRPr="006D74AC" w:rsidRDefault="001D3E12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500AEB4B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6A6A6" w:themeFill="background1" w:themeFillShade="A6"/>
                </w:tcPr>
                <w:p w14:paraId="4DF16AFF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6A6A6" w:themeFill="background1" w:themeFillShade="A6"/>
                </w:tcPr>
                <w:p w14:paraId="683FB60C" w14:textId="77777777" w:rsidR="001D3E12" w:rsidRPr="006D74AC" w:rsidRDefault="001D3E12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8"/>
        <w:gridCol w:w="831"/>
        <w:gridCol w:w="831"/>
        <w:gridCol w:w="827"/>
      </w:tblGrid>
      <w:tr w:rsidR="001D3E12" w:rsidRPr="006D74AC" w14:paraId="32F58CA0" w14:textId="77777777" w:rsidTr="009B148C">
        <w:trPr>
          <w:trHeight w:hRule="exact" w:val="454"/>
        </w:trPr>
        <w:tc>
          <w:tcPr>
            <w:tcW w:w="3625" w:type="pct"/>
            <w:shd w:val="clear" w:color="auto" w:fill="354E19"/>
            <w:vAlign w:val="center"/>
          </w:tcPr>
          <w:p w14:paraId="357BF748" w14:textId="06CB7D5E" w:rsidR="001D3E12" w:rsidRPr="006D74AC" w:rsidRDefault="00416210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1621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</w:t>
            </w:r>
            <w:r w:rsidR="00E84265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3E12" w:rsidRPr="006D74AC" w14:paraId="04B5549D" w14:textId="77777777" w:rsidTr="009B148C">
        <w:trPr>
          <w:trHeight w:hRule="exact" w:val="454"/>
        </w:trPr>
        <w:tc>
          <w:tcPr>
            <w:tcW w:w="3625" w:type="pct"/>
            <w:shd w:val="clear" w:color="auto" w:fill="BFBFBF"/>
            <w:vAlign w:val="center"/>
          </w:tcPr>
          <w:p w14:paraId="1120B61C" w14:textId="47953E8A" w:rsidR="001D3E12" w:rsidRPr="006D74AC" w:rsidRDefault="001D3E12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3E12" w:rsidRPr="006D74AC" w14:paraId="77D36756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3B7BAF00" w14:textId="218A526E" w:rsidR="001D3E12" w:rsidRPr="006D74AC" w:rsidRDefault="00416210" w:rsidP="00352A33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Kenntnis der Betriebs- und Rechtsform des Lehrbetriebs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/>
            <w:vAlign w:val="center"/>
          </w:tcPr>
          <w:p w14:paraId="6D71395C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/>
            <w:vAlign w:val="center"/>
          </w:tcPr>
          <w:p w14:paraId="21546B3D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39350F36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4304E86" w14:textId="1122D7CA" w:rsidR="001D3E12" w:rsidRPr="006D74AC" w:rsidRDefault="00416210" w:rsidP="00352A33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411CF5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00B845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/>
            <w:vAlign w:val="center"/>
          </w:tcPr>
          <w:p w14:paraId="07C60908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6AF061B8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3956F52" w14:textId="78CE7EE8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Einführung in die Aufgaben,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die Branchenstellung und das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Angebot des Lehrbetriebs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C7B6C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77C7E2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ECC619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71B8285C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6675AEF4" w14:textId="35529A4D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Kenntnis der Marktposition und des Kundenkreises des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Lehrbetriebes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C5B310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734048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3B353F1" w14:textId="77777777" w:rsidR="001D3E12" w:rsidRPr="006D74AC" w:rsidRDefault="001D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06C13EB1" w14:textId="77777777" w:rsidTr="009B148C">
        <w:trPr>
          <w:trHeight w:hRule="exact" w:val="1420"/>
        </w:trPr>
        <w:tc>
          <w:tcPr>
            <w:tcW w:w="3625" w:type="pct"/>
            <w:shd w:val="clear" w:color="auto" w:fill="354E19"/>
            <w:vAlign w:val="center"/>
          </w:tcPr>
          <w:p w14:paraId="61728ECA" w14:textId="31E05595" w:rsidR="001D3E12" w:rsidRPr="00C63882" w:rsidRDefault="00C63882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C63882">
              <w:rPr>
                <w:b/>
                <w:bCs/>
                <w:color w:val="FFFFFF" w:themeColor="background1"/>
                <w:sz w:val="22"/>
              </w:rPr>
              <w:t xml:space="preserve">Fachübergreifende Ausbildung (Schlüsselqualifikationen) </w:t>
            </w:r>
            <w:r w:rsidRPr="000804AF">
              <w:rPr>
                <w:color w:val="FFFFFF" w:themeColor="background1"/>
                <w:sz w:val="22"/>
              </w:rPr>
              <w:t>In der</w:t>
            </w:r>
            <w:r w:rsidRPr="00C63882">
              <w:rPr>
                <w:b/>
                <w:bCs/>
                <w:color w:val="FFFFFF" w:themeColor="background1"/>
                <w:sz w:val="22"/>
              </w:rPr>
              <w:t xml:space="preserve"> Art der Vermittlung </w:t>
            </w:r>
            <w:r w:rsidRPr="000804AF">
              <w:rPr>
                <w:color w:val="FFFFFF" w:themeColor="background1"/>
                <w:sz w:val="22"/>
              </w:rPr>
              <w:t>der fachlichen Kenntnisse und Fertigkeiten ist auf die Förderung folgender fachübergreifender Kompetenzen des Lehrlings Bedacht zu nehmen: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2DCC4BC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A74229B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B89CDA2" w14:textId="311E3D8E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3E12" w:rsidRPr="006D74AC" w14:paraId="6151E1B3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3E8ECEEA" w14:textId="512E7FDA" w:rsidR="001D3E12" w:rsidRPr="006D74AC" w:rsidRDefault="002C2507" w:rsidP="00352A33">
            <w:pPr>
              <w:spacing w:before="40" w:after="40"/>
              <w:rPr>
                <w:szCs w:val="20"/>
              </w:rPr>
            </w:pPr>
            <w:r w:rsidRPr="002C2507">
              <w:rPr>
                <w:b/>
                <w:bCs/>
                <w:szCs w:val="20"/>
              </w:rPr>
              <w:t>Methodenkompetenz:</w:t>
            </w:r>
            <w:r w:rsidRPr="002C2507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2C25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2507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A4ACD8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B7A165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28EC78E1" w14:textId="77777777" w:rsidTr="009B148C">
        <w:trPr>
          <w:trHeight w:val="609"/>
        </w:trPr>
        <w:tc>
          <w:tcPr>
            <w:tcW w:w="3625" w:type="pct"/>
            <w:shd w:val="clear" w:color="auto" w:fill="auto"/>
            <w:vAlign w:val="center"/>
          </w:tcPr>
          <w:p w14:paraId="1D4C6F57" w14:textId="42CDEFDE" w:rsidR="001D3E12" w:rsidRPr="006D74AC" w:rsidRDefault="00891088" w:rsidP="00352A33">
            <w:pPr>
              <w:spacing w:before="40" w:after="40"/>
              <w:rPr>
                <w:szCs w:val="20"/>
              </w:rPr>
            </w:pPr>
            <w:r w:rsidRPr="00891088">
              <w:rPr>
                <w:b/>
                <w:bCs/>
                <w:szCs w:val="20"/>
              </w:rPr>
              <w:t>Soziale Kompetenz:</w:t>
            </w:r>
            <w:r w:rsidRPr="00891088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89108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91088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5811E2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2C433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C51864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760124C7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2E613B4" w14:textId="021E8AA3" w:rsidR="001D3E12" w:rsidRPr="006D74AC" w:rsidRDefault="00C50D88" w:rsidP="00352A33">
            <w:pPr>
              <w:spacing w:before="40" w:after="40"/>
              <w:rPr>
                <w:szCs w:val="20"/>
              </w:rPr>
            </w:pPr>
            <w:r w:rsidRPr="00C50D88">
              <w:rPr>
                <w:b/>
                <w:bCs/>
                <w:szCs w:val="20"/>
              </w:rPr>
              <w:t>Personale Kompetenz:</w:t>
            </w:r>
            <w:r w:rsidRPr="00C50D88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C50D8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50D88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8E8A34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58AE01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B12D36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20C46EB2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4ECD26B" w14:textId="47CE8AC8" w:rsidR="001D3E12" w:rsidRPr="006D74AC" w:rsidRDefault="00DF6EB1" w:rsidP="00352A33">
            <w:pPr>
              <w:spacing w:before="40" w:after="40"/>
              <w:rPr>
                <w:szCs w:val="20"/>
              </w:rPr>
            </w:pPr>
            <w:r w:rsidRPr="00DF6EB1">
              <w:rPr>
                <w:b/>
                <w:bCs/>
                <w:szCs w:val="20"/>
              </w:rPr>
              <w:t xml:space="preserve">Kommunikative Kompetenz: </w:t>
            </w:r>
            <w:r w:rsidRPr="00DF6EB1">
              <w:rPr>
                <w:szCs w:val="20"/>
              </w:rPr>
              <w:t>z</w:t>
            </w:r>
            <w:r>
              <w:rPr>
                <w:szCs w:val="20"/>
              </w:rPr>
              <w:t xml:space="preserve">. </w:t>
            </w:r>
            <w:r w:rsidRPr="00DF6E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6EB1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C510A8B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0E4EC3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235B37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7A9E1F12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AD76906" w14:textId="6BC5160E" w:rsidR="001D3E12" w:rsidRPr="006D74AC" w:rsidRDefault="00894DC2" w:rsidP="00352A33">
            <w:pPr>
              <w:spacing w:before="40" w:after="40"/>
              <w:rPr>
                <w:szCs w:val="20"/>
              </w:rPr>
            </w:pPr>
            <w:r w:rsidRPr="00894DC2">
              <w:rPr>
                <w:b/>
                <w:bCs/>
                <w:szCs w:val="20"/>
              </w:rPr>
              <w:t>Arbeitsgrundsätze:</w:t>
            </w:r>
            <w:r w:rsidRPr="00894DC2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894D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94DC2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4E4D429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ABFF95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DDFE39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19EAAC77" w14:textId="77777777" w:rsidTr="009B148C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F1B00C2" w14:textId="2E2EF12B" w:rsidR="001D3E12" w:rsidRPr="006D74AC" w:rsidRDefault="009B148C" w:rsidP="00352A33">
            <w:pPr>
              <w:spacing w:before="40" w:after="40"/>
              <w:rPr>
                <w:szCs w:val="20"/>
              </w:rPr>
            </w:pPr>
            <w:r w:rsidRPr="009B148C">
              <w:rPr>
                <w:b/>
                <w:bCs/>
                <w:szCs w:val="20"/>
              </w:rPr>
              <w:t>Kundenorientierung:</w:t>
            </w:r>
            <w:r w:rsidRPr="009B148C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F8D8D5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A352BA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071236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48C" w:rsidRPr="006D74AC" w14:paraId="7D09C9D2" w14:textId="77777777" w:rsidTr="009B148C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5FD4EA18" w14:textId="77777777" w:rsidR="009B148C" w:rsidRPr="006D74AC" w:rsidRDefault="009B148C" w:rsidP="004C6E9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1621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625802D" w14:textId="77777777" w:rsidR="009B148C" w:rsidRPr="006D74AC" w:rsidRDefault="009B148C" w:rsidP="004C6E9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7B2EF93" w14:textId="77777777" w:rsidR="009B148C" w:rsidRPr="006D74AC" w:rsidRDefault="009B148C" w:rsidP="004C6E9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69DC134" w14:textId="77777777" w:rsidR="009B148C" w:rsidRPr="006D74AC" w:rsidRDefault="009B148C" w:rsidP="004C6E9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3E12" w:rsidRPr="006D74AC" w14:paraId="1B1F52EB" w14:textId="77777777" w:rsidTr="009B148C">
        <w:trPr>
          <w:trHeight w:hRule="exact" w:val="454"/>
        </w:trPr>
        <w:tc>
          <w:tcPr>
            <w:tcW w:w="3624" w:type="pct"/>
            <w:shd w:val="clear" w:color="auto" w:fill="BFBFBF"/>
            <w:vAlign w:val="center"/>
          </w:tcPr>
          <w:p w14:paraId="293F8E83" w14:textId="71C9C72F" w:rsidR="001D3E12" w:rsidRPr="006D74AC" w:rsidRDefault="001D3E12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064B05AB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7252EF1" w14:textId="77777777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7B1E51F" w14:textId="6C10C1B6" w:rsidR="001D3E12" w:rsidRPr="006D74AC" w:rsidRDefault="001D3E12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3E12" w:rsidRPr="006D74AC" w14:paraId="2A3A9C59" w14:textId="77777777" w:rsidTr="009B148C">
        <w:trPr>
          <w:trHeight w:hRule="exact" w:val="397"/>
        </w:trPr>
        <w:tc>
          <w:tcPr>
            <w:tcW w:w="3624" w:type="pct"/>
            <w:shd w:val="clear" w:color="auto" w:fill="auto"/>
            <w:vAlign w:val="center"/>
          </w:tcPr>
          <w:p w14:paraId="1BBCB693" w14:textId="1CEABAD9" w:rsidR="001D3E12" w:rsidRPr="006D74AC" w:rsidRDefault="00416210" w:rsidP="00352A33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B4D788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BD43BE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E4D0D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29581FDA" w14:textId="77777777" w:rsidTr="009B148C">
        <w:trPr>
          <w:trHeight w:hRule="exact" w:val="397"/>
        </w:trPr>
        <w:tc>
          <w:tcPr>
            <w:tcW w:w="3624" w:type="pct"/>
            <w:shd w:val="clear" w:color="auto" w:fill="auto"/>
            <w:vAlign w:val="center"/>
          </w:tcPr>
          <w:p w14:paraId="258CD7C1" w14:textId="72EA176F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Kenntnis der Arbeitsplanung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3DBD4A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937FE0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798706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17FB168E" w14:textId="77777777" w:rsidTr="009B148C">
        <w:trPr>
          <w:trHeight w:hRule="exact" w:val="567"/>
        </w:trPr>
        <w:tc>
          <w:tcPr>
            <w:tcW w:w="3624" w:type="pct"/>
            <w:shd w:val="clear" w:color="auto" w:fill="auto"/>
            <w:vAlign w:val="center"/>
          </w:tcPr>
          <w:p w14:paraId="0708476B" w14:textId="281AC0B1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Durchführen der Arbeitsplanung; Festlegen von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A89282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097FBC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EC79A4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503DBB46" w14:textId="77777777" w:rsidTr="009B148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69CF757" w14:textId="1890B62C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Kenntnis des Aufbaus, der Funktion und der Anwendung von Zimmererwerkzeug,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Handmaschinen, stationären Holzbearbeitungsmaschinen und CNC-gesteuerten Maschinen (wie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z</w:t>
            </w:r>
            <w:r>
              <w:rPr>
                <w:szCs w:val="20"/>
              </w:rPr>
              <w:t xml:space="preserve">. </w:t>
            </w:r>
            <w:r w:rsidRPr="0041621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6210">
              <w:rPr>
                <w:szCs w:val="20"/>
              </w:rPr>
              <w:t xml:space="preserve"> </w:t>
            </w:r>
            <w:proofErr w:type="spellStart"/>
            <w:r w:rsidRPr="00416210">
              <w:rPr>
                <w:szCs w:val="20"/>
              </w:rPr>
              <w:t>Abbundmaschinen</w:t>
            </w:r>
            <w:proofErr w:type="spellEnd"/>
            <w:r w:rsidRPr="00416210">
              <w:rPr>
                <w:szCs w:val="20"/>
              </w:rPr>
              <w:t>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C98F76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9166F4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1EF847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E12" w:rsidRPr="006D74AC" w14:paraId="2022FD6A" w14:textId="77777777" w:rsidTr="009B148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B4645F7" w14:textId="30E59378" w:rsidR="001D3E12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>Handhaben, Warten, Pflegen und Instandhalten der zu verwendenden Werkzeuge, Maschinen,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Geräte, Vorrichtungen, Einrichtungen und Arbeitsbehelfe unter fachgerechter Verwendung der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Schutzausrüstung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1F71742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7F4402A2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B3CBE2F" w14:textId="77777777" w:rsidR="001D3E12" w:rsidRPr="006D74AC" w:rsidRDefault="001D3E12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37C25292" w14:textId="77777777" w:rsidTr="009B148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2F7AC03" w14:textId="67002956" w:rsidR="00416210" w:rsidRPr="006D74AC" w:rsidRDefault="00416210" w:rsidP="00416210">
            <w:pPr>
              <w:spacing w:before="40" w:after="40"/>
              <w:rPr>
                <w:szCs w:val="20"/>
              </w:rPr>
            </w:pPr>
            <w:r w:rsidRPr="00416210">
              <w:rPr>
                <w:szCs w:val="20"/>
              </w:rPr>
              <w:t xml:space="preserve">Kenntnis des Werkstoffes Holz und anderer Bau- und </w:t>
            </w:r>
            <w:proofErr w:type="spellStart"/>
            <w:r w:rsidRPr="00416210">
              <w:rPr>
                <w:szCs w:val="20"/>
              </w:rPr>
              <w:t>Bauhilfsstoffe</w:t>
            </w:r>
            <w:proofErr w:type="spellEnd"/>
            <w:r w:rsidRPr="00416210">
              <w:rPr>
                <w:szCs w:val="20"/>
              </w:rPr>
              <w:t>, ihrer Eigenschaften,</w:t>
            </w:r>
            <w:r>
              <w:rPr>
                <w:szCs w:val="20"/>
              </w:rPr>
              <w:t xml:space="preserve"> </w:t>
            </w:r>
            <w:r w:rsidRPr="00416210">
              <w:rPr>
                <w:szCs w:val="20"/>
              </w:rPr>
              <w:t>Bearbeitungsmöglichkeiten, Verarbeitungsmöglichkeiten und Verwendungsmöglichkeiten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28EC6D4" w14:textId="77777777" w:rsidR="00416210" w:rsidRPr="006D74AC" w:rsidRDefault="00416210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A6EA7C2" w14:textId="77777777" w:rsidR="00416210" w:rsidRPr="006D74AC" w:rsidRDefault="00416210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22670CE" w14:textId="77777777" w:rsidR="00416210" w:rsidRPr="006D74AC" w:rsidRDefault="00416210" w:rsidP="0041621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59D9FB1A" w:rsidR="00416210" w:rsidRDefault="00416210" w:rsidP="0051076D">
      <w:pPr>
        <w:spacing w:before="0"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416210" w:rsidRPr="006D74AC" w14:paraId="1B51BDD7" w14:textId="77777777" w:rsidTr="007661E4">
        <w:trPr>
          <w:trHeight w:hRule="exact" w:val="454"/>
        </w:trPr>
        <w:tc>
          <w:tcPr>
            <w:tcW w:w="3626" w:type="pct"/>
            <w:shd w:val="clear" w:color="auto" w:fill="354E19"/>
            <w:vAlign w:val="center"/>
          </w:tcPr>
          <w:p w14:paraId="59C2B38D" w14:textId="0B2029FD" w:rsidR="00416210" w:rsidRPr="006D74AC" w:rsidRDefault="00416210" w:rsidP="007661E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1621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</w:t>
            </w:r>
            <w:r w:rsidR="00CC206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D6F0AE8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8022239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4E7CA8A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16210" w:rsidRPr="006D74AC" w14:paraId="7CFD5C7F" w14:textId="77777777" w:rsidTr="007661E4">
        <w:trPr>
          <w:trHeight w:hRule="exact" w:val="454"/>
        </w:trPr>
        <w:tc>
          <w:tcPr>
            <w:tcW w:w="3626" w:type="pct"/>
            <w:shd w:val="clear" w:color="auto" w:fill="BFBFBF"/>
            <w:vAlign w:val="center"/>
          </w:tcPr>
          <w:p w14:paraId="29ECB34E" w14:textId="446D55AF" w:rsidR="00416210" w:rsidRPr="006D74AC" w:rsidRDefault="00416210" w:rsidP="007661E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78A774C6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B37CE09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6E7FDB8" w14:textId="77777777" w:rsidR="00416210" w:rsidRPr="006D74AC" w:rsidRDefault="00416210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16210" w:rsidRPr="006D74AC" w14:paraId="0A68E4B5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D2807B" w14:textId="7689FF12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Kenntnis über die Lagerung</w:t>
            </w:r>
            <w:r w:rsidR="005740E2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Pflege und Auswahl des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Werkstoffs Holz und anderer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 xml:space="preserve">Bau- und </w:t>
            </w:r>
            <w:proofErr w:type="spellStart"/>
            <w:r w:rsidRPr="001E54FC">
              <w:rPr>
                <w:szCs w:val="20"/>
              </w:rPr>
              <w:t>Bauhilfsstoffe</w:t>
            </w:r>
            <w:proofErr w:type="spellEnd"/>
            <w:r w:rsidRPr="001E54FC">
              <w:rPr>
                <w:szCs w:val="20"/>
              </w:rPr>
              <w:t xml:space="preserve"> sowie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über die schädlichen Einflüsse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auf die Werkstoffe und deren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Abwehr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97AA68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vAlign w:val="center"/>
          </w:tcPr>
          <w:p w14:paraId="31710257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vAlign w:val="center"/>
          </w:tcPr>
          <w:p w14:paraId="5773A409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196615F9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51ABBC2" w14:textId="548D417A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Mitwirken beim Lagern,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Pflegen und Auswählen des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Werkstoffs Holz und anderer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 xml:space="preserve">Bau- und </w:t>
            </w:r>
            <w:proofErr w:type="spellStart"/>
            <w:r w:rsidRPr="001E54FC">
              <w:rPr>
                <w:szCs w:val="20"/>
              </w:rPr>
              <w:t>Bauhilfsstoffe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A1F0AC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9ABF3D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vAlign w:val="center"/>
          </w:tcPr>
          <w:p w14:paraId="13A76F50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3DBD48A3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65B6FD" w14:textId="175867ED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Lagern, Pflegen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Auswählen des Werkstoff</w:t>
            </w:r>
            <w:r w:rsidR="00E12933">
              <w:rPr>
                <w:szCs w:val="20"/>
              </w:rPr>
              <w:t>s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Holz und anderer Bau- und</w:t>
            </w:r>
            <w:r>
              <w:rPr>
                <w:szCs w:val="20"/>
              </w:rPr>
              <w:t xml:space="preserve"> </w:t>
            </w:r>
            <w:proofErr w:type="spellStart"/>
            <w:r w:rsidRPr="001E54FC">
              <w:rPr>
                <w:szCs w:val="20"/>
              </w:rPr>
              <w:t>Bauhilfsstoffe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529F754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6022F41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CDB8D01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59D1A81C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1987700" w14:textId="701C9610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Verladung und des Transports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von Holzbauteilen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Holzkonstruktionen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19F00C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1AED48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0D8C72" w14:textId="77777777" w:rsidR="00416210" w:rsidRPr="006D74AC" w:rsidRDefault="00416210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2C2A0B5C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35A927" w14:textId="7A23841D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Mitarbeiten beim Verladen und Transportieren von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Holzbauteilen und Holzkonstruktionen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A71BCD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E2711F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A909A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789EE00D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40290BA" w14:textId="5443F494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Mitarbei</w:t>
            </w:r>
            <w:r w:rsidR="00FF0940">
              <w:rPr>
                <w:szCs w:val="20"/>
              </w:rPr>
              <w:t>ten</w:t>
            </w:r>
            <w:r w:rsidRPr="001E54FC">
              <w:rPr>
                <w:szCs w:val="20"/>
              </w:rPr>
              <w:t xml:space="preserve"> beim Einrichten und Absichern von Baustellen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Arbeitsplätzen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771446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51A010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766F76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6669E871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0638EE" w14:textId="1BBCE05E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Einrichten und Absichern von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Baustellen und Arbeitsplätzen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C2ACA5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6619E7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FC62DF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7254D0D9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8071251" w14:textId="539F989E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Kenntnis des Erstellens (Aufstellen, Instand halten, Bedienen,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Abtragen) von Arbeits-, Schutz- und Traggerüsten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566A0C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2EFFD1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18A3E8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2101713E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ADCFF4E" w14:textId="0C873862" w:rsidR="00416210" w:rsidRPr="006D74AC" w:rsidRDefault="001E54FC" w:rsidP="007661E4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Erstellen von Arbeits-, Schutz- und Traggerüsten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3B3185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E7A185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2C3BDE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59114176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6216D6" w14:textId="5A1A8A36" w:rsidR="00416210" w:rsidRPr="006D74AC" w:rsidRDefault="001E54FC" w:rsidP="007661E4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Lesen von Skizzen und Zeichnungen samt Stücklisten sowie Anwenden von Materiallisten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12FC3E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638A99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C8F2A4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618397AA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629470" w14:textId="123491E4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Anfertigen von Skizzen und einfachen Zeichnungen auch unter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Verwendung rechnergestützter Systeme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E573B6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9503F5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C584C8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51C8A40D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05E38A4" w14:textId="7FDDB7B2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Anfertigen von Zeichnungen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auch unter Verwendung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rechnergestützter 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AFA3EE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30855A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78A7C3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6125F516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94A7A1D" w14:textId="7A83EEC1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Messen mit einfachen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Messgeräten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3B79E2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BFBAA7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68738F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16BF38FA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838396B" w14:textId="24D202E1" w:rsidR="00416210" w:rsidRPr="006D74AC" w:rsidRDefault="001E54FC" w:rsidP="007661E4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Messen mit Spezialgeräten (z</w:t>
            </w:r>
            <w:r>
              <w:rPr>
                <w:szCs w:val="20"/>
              </w:rPr>
              <w:t xml:space="preserve">. </w:t>
            </w:r>
            <w:r w:rsidRPr="001E54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54FC">
              <w:rPr>
                <w:szCs w:val="20"/>
              </w:rPr>
              <w:t xml:space="preserve"> Laser und Nivelliergeräte)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FF6AFA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B7DFFF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191820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788198BC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0F98EE2" w14:textId="28AF912C" w:rsidR="00416210" w:rsidRPr="006D74A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Prüfen (Ebenheit, Höhenlage, Maßhaltigkeit, Feuchtigkeit)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Vorbereiten von Untergründen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EB598E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D7742E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90C927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6210" w:rsidRPr="006D74AC" w14:paraId="5A6AE40F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CD4DA6" w14:textId="542DF26E" w:rsidR="00416210" w:rsidRPr="006D74AC" w:rsidRDefault="001E54FC" w:rsidP="007661E4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Kenntnis der diversen Dachformen sowie des Aufbaus von Dachkonstruktionen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289BC4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EC8C77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D5780A" w14:textId="77777777" w:rsidR="00416210" w:rsidRPr="006D74AC" w:rsidRDefault="00416210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46336DC9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639E688" w14:textId="2BCF8AAB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Kenntnis der Arbeitsweisen und Arbeitsschritte (Anreißen, Bearbeiten, Zusammenpassen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Kennzeichnen) des traditionellen, zeichnerischen, rechnerischen und computergestützten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 xml:space="preserve">(inklusive </w:t>
            </w:r>
            <w:proofErr w:type="spellStart"/>
            <w:r w:rsidRPr="001E54FC">
              <w:rPr>
                <w:szCs w:val="20"/>
              </w:rPr>
              <w:t>Abbundsoftware</w:t>
            </w:r>
            <w:proofErr w:type="spellEnd"/>
            <w:r w:rsidRPr="001E54FC">
              <w:rPr>
                <w:szCs w:val="20"/>
              </w:rPr>
              <w:t>) Abbindens zur Herstellung verschiedenster Holzkonstruktionen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1E54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54FC">
              <w:rPr>
                <w:szCs w:val="20"/>
              </w:rPr>
              <w:t xml:space="preserve"> Dachkonstruktionen, Wände, Decken, Treppen, Türen, Tore, Türme, Brücken)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4DD5D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1131E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B46FD8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00CCCB3B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DD5E73B" w14:textId="0F3686C0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 xml:space="preserve">Kenntnis der </w:t>
            </w:r>
            <w:proofErr w:type="spellStart"/>
            <w:r w:rsidRPr="001E54FC">
              <w:rPr>
                <w:szCs w:val="20"/>
              </w:rPr>
              <w:t>Anrisszeichen</w:t>
            </w:r>
            <w:proofErr w:type="spellEnd"/>
            <w:r w:rsidRPr="001E54FC">
              <w:rPr>
                <w:szCs w:val="20"/>
              </w:rPr>
              <w:t xml:space="preserve"> (z</w:t>
            </w:r>
            <w:r w:rsidR="00B024AE">
              <w:rPr>
                <w:szCs w:val="20"/>
              </w:rPr>
              <w:t xml:space="preserve">. </w:t>
            </w:r>
            <w:r w:rsidRPr="001E54FC">
              <w:rPr>
                <w:szCs w:val="20"/>
              </w:rPr>
              <w:t>B</w:t>
            </w:r>
            <w:r w:rsidR="00B024AE">
              <w:rPr>
                <w:szCs w:val="20"/>
              </w:rPr>
              <w:t>.</w:t>
            </w:r>
            <w:r w:rsidRPr="001E54FC">
              <w:rPr>
                <w:szCs w:val="20"/>
              </w:rPr>
              <w:t xml:space="preserve"> Bundzeichen, Abschnitt,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 xml:space="preserve">Mauer- oder Kantenriss, Mittel- bzw. </w:t>
            </w:r>
            <w:proofErr w:type="spellStart"/>
            <w:r w:rsidRPr="001E54FC">
              <w:rPr>
                <w:szCs w:val="20"/>
              </w:rPr>
              <w:t>Achsriss</w:t>
            </w:r>
            <w:proofErr w:type="spellEnd"/>
            <w:r w:rsidRPr="001E54FC">
              <w:rPr>
                <w:szCs w:val="20"/>
              </w:rPr>
              <w:t xml:space="preserve"> oder </w:t>
            </w:r>
            <w:proofErr w:type="spellStart"/>
            <w:r w:rsidRPr="001E54FC">
              <w:rPr>
                <w:szCs w:val="20"/>
              </w:rPr>
              <w:t>Fehlriss</w:t>
            </w:r>
            <w:proofErr w:type="spellEnd"/>
            <w:r w:rsidRPr="001E54FC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und der Abbundzeichen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148CB0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662D01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D95CDF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5F598A5A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FF4683" w14:textId="2E59B1E5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Manuelles und maschinelles Bearbeiten von Holz durch Sägen,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Stemmen, Schlitzen, Hobeln, Raspeln, Schleifen, Bohren,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Graten, Fasen, Behauen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410023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AEEB9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911EDB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660E9C27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A91B9B" w14:textId="713EDD1B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Herstellen von Holzverbindungen durch Dübeln, Nageln,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Schrauben, Blatt, Versatz und Zapfen sowie Kleben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94E37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E679F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E19B4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7C5450A9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30A1985" w14:textId="339141E8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Mitarbeiten beim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traditionellen und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zeichnerischen Abbinden zur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Holzkonstruktionen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81EA31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0242B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C5B24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6C9E0148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86E6DC8" w14:textId="6A1BAFA0" w:rsidR="001E54FC" w:rsidRPr="001E54FC" w:rsidRDefault="001E54FC" w:rsidP="001E54FC">
            <w:pPr>
              <w:spacing w:before="40" w:after="40"/>
              <w:rPr>
                <w:szCs w:val="20"/>
              </w:rPr>
            </w:pPr>
            <w:r w:rsidRPr="001E54FC">
              <w:rPr>
                <w:szCs w:val="20"/>
              </w:rPr>
              <w:t>Traditionelles und zeichnerisches Abbinden zur Herstellung</w:t>
            </w:r>
            <w:r>
              <w:rPr>
                <w:szCs w:val="20"/>
              </w:rPr>
              <w:t xml:space="preserve"> </w:t>
            </w:r>
            <w:r w:rsidRPr="001E54FC">
              <w:rPr>
                <w:szCs w:val="20"/>
              </w:rPr>
              <w:t>von Holzkonstruktionen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7684BE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CF6D3A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9E1BD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BBF7C7" w14:textId="77777777" w:rsidR="00416210" w:rsidRDefault="00416210" w:rsidP="00416210">
      <w:pPr>
        <w:spacing w:before="0"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1E54FC" w:rsidRPr="006D74AC" w14:paraId="43ABD278" w14:textId="77777777" w:rsidTr="007661E4">
        <w:trPr>
          <w:trHeight w:hRule="exact" w:val="454"/>
        </w:trPr>
        <w:tc>
          <w:tcPr>
            <w:tcW w:w="3626" w:type="pct"/>
            <w:shd w:val="clear" w:color="auto" w:fill="354E19"/>
            <w:vAlign w:val="center"/>
          </w:tcPr>
          <w:p w14:paraId="1FB1AAE3" w14:textId="499FD22A" w:rsidR="001E54FC" w:rsidRPr="006D74AC" w:rsidRDefault="001E54FC" w:rsidP="007661E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1621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</w:t>
            </w:r>
            <w:r w:rsidR="00670B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DF58AB9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D7C741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403DFC2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E54FC" w:rsidRPr="006D74AC" w14:paraId="1F8B6004" w14:textId="77777777" w:rsidTr="007661E4">
        <w:trPr>
          <w:trHeight w:hRule="exact" w:val="454"/>
        </w:trPr>
        <w:tc>
          <w:tcPr>
            <w:tcW w:w="3626" w:type="pct"/>
            <w:shd w:val="clear" w:color="auto" w:fill="BFBFBF"/>
            <w:vAlign w:val="center"/>
          </w:tcPr>
          <w:p w14:paraId="31B619E4" w14:textId="134E6117" w:rsidR="001E54FC" w:rsidRPr="006D74AC" w:rsidRDefault="001E54FC" w:rsidP="007661E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20C0091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17E921F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FB861C4" w14:textId="77777777" w:rsidR="001E54FC" w:rsidRPr="006D74AC" w:rsidRDefault="001E54FC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54FC" w:rsidRPr="006D74AC" w14:paraId="5D317AC5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0EF3BB1" w14:textId="7F0DB6E2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Mitarbeiten beim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rechnerischen und computergestützten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Abbinden zur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D1BEA8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8C0633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D6C432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64DEF130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3FB1C8" w14:textId="2169EE81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Rechnerisches und computergestütztes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Abbinden zur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9413CE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C8B0FB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3A83CB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337A3325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7D7B499" w14:textId="04840DCB" w:rsidR="001E54FC" w:rsidRPr="006D74AC" w:rsidRDefault="00B024AE" w:rsidP="007661E4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der Holztrocknung und Holzfeuchtemessung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383C95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78E24A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8E19A2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04ED2D18" w14:textId="77777777" w:rsidTr="001E54F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208DD5E" w14:textId="7F7B855A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Bearbeiten von Holzoberflächen mit handgeführten Maschinen sowie konstruktives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chemisches Schützen von Holzkonstruktionen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215190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42E93C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FAA088" w14:textId="77777777" w:rsidR="001E54FC" w:rsidRPr="006D74AC" w:rsidRDefault="001E54FC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09DCB3F7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9E7A13A" w14:textId="33D15070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der Anwendung von Befestigungs-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Montagehilfsmittel wie Dübel, Verankerungen, Abstandhalter,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Stahlblechverbindungsmittel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20E7B0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653EEE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2BEAD5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127458E5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2F0C240" w14:textId="3D8B63F4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Mitarbeiten beim Einbauen von Holzkonstruktionen 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Dachkonstruktionen, Wände und Decken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5901F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AC5B9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42459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6FFECE4D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831506" w14:textId="0A54A775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Einbauen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 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Dachkonstruktionen, Wände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und Decken mittels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verschiedener Befestigungs</w:t>
            </w:r>
            <w:r>
              <w:rPr>
                <w:szCs w:val="20"/>
              </w:rPr>
              <w:t xml:space="preserve">- </w:t>
            </w:r>
            <w:r w:rsidRPr="00B024AE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Montagemethoden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CA33C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309C9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F494D8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352315AA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3D43C8" w14:textId="072A3BD1" w:rsidR="001E54FC" w:rsidRPr="006D74AC" w:rsidRDefault="00B024AE" w:rsidP="007661E4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Berechnen und Ausführen von Dachlattungen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5E010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5A84A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9F87A1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60E44D1D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02DCFF" w14:textId="386C2FEA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des Einbaus von vorgefertigten Bauteilen 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Türen und Fenster, Treppen, Wand- und Deckenverkleidungen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und Holzfußböden mittels verschiedener Befestigungs-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Montagemethoden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E4EBFD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3E4271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87DADD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011430AE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16F430D" w14:textId="4FE745F8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Einbauen von vorgefertigten Bauteilen 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024AE">
              <w:rPr>
                <w:szCs w:val="20"/>
              </w:rPr>
              <w:t xml:space="preserve"> Türen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Fenster, Treppen, Wand- und Deckenverkleidungen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Holzfußböden mittels verschiedener Befestigungs-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Montagemethoden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6C2AAF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AE30B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98F148C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38947350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E9C3363" w14:textId="14193901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des Ausbildens von Fugen und Ecken bei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 (Schlagregen, Winddichtigkeit) sowie des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Herstellens von Anschlüssen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6C554D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11456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A0B03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24AE" w:rsidRPr="006D74AC" w14:paraId="4C1A2998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189549" w14:textId="2246896D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Mitarbeiten beim Ausbilden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von Fugen und Ecken bei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 sowie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beim Herstellen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Anschlüssen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23E77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7380D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21C1F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417E3C1B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2BA8D67" w14:textId="11E8CCDC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Ausbilden von Fugen und Ecken bei Holzkonstruktionen sowie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beim Herstellen von Anschlüssen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CF7272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666AEF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2145C4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41D3F8AA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2D4B1BA" w14:textId="6D0C66C2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Durchführen von Erhaltungs- und Instandsetzungsarbeiten an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Holzkonstruktionen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B2DED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1C001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3CB40B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289E1C01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F77675" w14:textId="6E0170BE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des Trockenbaus wie Herstellen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Unterkonstruktionen, Verarbeiten von Gipskarton-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Gipsfaserplatten, Verspachteln, Herstellen der Anschluss-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Bewegungsfugen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886B80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90F73A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692ADC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1BB23451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4A52349" w14:textId="72B6EC38" w:rsidR="001E54FC" w:rsidRPr="006D74A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Ausführen des Trockenbaus wie Herstellen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Unterkonstruktionen, Verarbeiten von Gipskarton- und</w:t>
            </w:r>
            <w:r>
              <w:rPr>
                <w:szCs w:val="20"/>
              </w:rPr>
              <w:t xml:space="preserve"> G</w:t>
            </w:r>
            <w:r w:rsidRPr="00B024AE">
              <w:rPr>
                <w:szCs w:val="20"/>
              </w:rPr>
              <w:t>ipsfaserplatten, Verspachteln, Herstellen der Anschluss-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Bewegungsfugen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4787F3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9376CB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52707C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537A0066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8DD727" w14:textId="224562D6" w:rsidR="001E54FC" w:rsidRPr="001E54F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Bauökologie und der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Bauphysik inklusive Statik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83B0D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23C80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BD768E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3328DEB3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A6E2898" w14:textId="36E3636D" w:rsidR="001E54FC" w:rsidRPr="001E54F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des Wärme-, Kälte-,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Feuchte-, Brand-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 xml:space="preserve">Schallschutzes </w:t>
            </w:r>
            <w:proofErr w:type="gramStart"/>
            <w:r w:rsidRPr="00B024AE">
              <w:rPr>
                <w:szCs w:val="20"/>
              </w:rPr>
              <w:t>inklusive An</w:t>
            </w:r>
            <w:r>
              <w:rPr>
                <w:szCs w:val="20"/>
              </w:rPr>
              <w:t xml:space="preserve">- </w:t>
            </w:r>
            <w:r w:rsidRPr="00B024AE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Abschlüssen</w:t>
            </w:r>
            <w:proofErr w:type="gram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17F30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D3735E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FDA17D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78750A9F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1F44BE6" w14:textId="18D1AA01" w:rsidR="001E54FC" w:rsidRPr="001E54F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Einbauen von Dämmstoffen zum Wärme-, Kälte-, Feuchte-,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Brand- und Schallschutz sowie von Abdichtungsmaterialien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108C5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50B59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F12715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0553811D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D25663B" w14:textId="5B419399" w:rsidR="001E54FC" w:rsidRPr="001E54F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Kenntnis des Einbaus bzw. der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Montage von Energieanlagen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Photovoltaik- und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Solaranlagen und der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solchen Anlagen ausgehenden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Gefahren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CFC890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4E2210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7DB347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4FC" w:rsidRPr="006D74AC" w14:paraId="7AF7424E" w14:textId="77777777" w:rsidTr="00B024A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F8CF299" w14:textId="3E497061" w:rsidR="001E54FC" w:rsidRPr="001E54FC" w:rsidRDefault="00B024AE" w:rsidP="00B024AE">
            <w:pPr>
              <w:spacing w:before="40" w:after="40"/>
              <w:rPr>
                <w:szCs w:val="20"/>
              </w:rPr>
            </w:pPr>
            <w:r w:rsidRPr="00B024AE">
              <w:rPr>
                <w:szCs w:val="20"/>
              </w:rPr>
              <w:t>Einbauen bzw. Montieren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Energieanlagen (ohne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Anschlussarbeiten) wie z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024AE">
              <w:rPr>
                <w:szCs w:val="20"/>
              </w:rPr>
              <w:t>Photovoltaik und Solaranlagen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unter Beachtung der von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solchen Anlagen ausgehenden</w:t>
            </w:r>
            <w:r>
              <w:rPr>
                <w:szCs w:val="20"/>
              </w:rPr>
              <w:t xml:space="preserve"> </w:t>
            </w:r>
            <w:r w:rsidRPr="00B024AE">
              <w:rPr>
                <w:szCs w:val="20"/>
              </w:rPr>
              <w:t>Gefahren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43D936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F0A961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9EFA5A" w14:textId="77777777" w:rsidR="001E54FC" w:rsidRPr="006D74AC" w:rsidRDefault="001E54FC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A82F8A1" w14:textId="34587493" w:rsidR="00B024AE" w:rsidRDefault="00B024AE" w:rsidP="0051076D">
      <w:pPr>
        <w:spacing w:before="0"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0425B1" w:rsidRPr="006D74AC" w14:paraId="6D49C3B5" w14:textId="77777777" w:rsidTr="007661E4">
        <w:trPr>
          <w:trHeight w:hRule="exact" w:val="454"/>
        </w:trPr>
        <w:tc>
          <w:tcPr>
            <w:tcW w:w="3626" w:type="pct"/>
            <w:shd w:val="clear" w:color="auto" w:fill="354E19"/>
            <w:vAlign w:val="center"/>
          </w:tcPr>
          <w:p w14:paraId="44B68F61" w14:textId="14A706A3" w:rsidR="000425B1" w:rsidRPr="006D74AC" w:rsidRDefault="000425B1" w:rsidP="007661E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1621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</w:t>
            </w:r>
            <w:r w:rsidR="00314F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A76570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2EB546C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912B22A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425B1" w:rsidRPr="006D74AC" w14:paraId="64A5F1C6" w14:textId="77777777" w:rsidTr="007661E4">
        <w:trPr>
          <w:trHeight w:hRule="exact" w:val="454"/>
        </w:trPr>
        <w:tc>
          <w:tcPr>
            <w:tcW w:w="3626" w:type="pct"/>
            <w:shd w:val="clear" w:color="auto" w:fill="BFBFBF"/>
            <w:vAlign w:val="center"/>
          </w:tcPr>
          <w:p w14:paraId="41E5D769" w14:textId="0494D4CF" w:rsidR="000425B1" w:rsidRPr="006D74AC" w:rsidRDefault="000425B1" w:rsidP="007661E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985BD46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ABAF003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09664CD" w14:textId="77777777" w:rsidR="000425B1" w:rsidRPr="006D74AC" w:rsidRDefault="000425B1" w:rsidP="007661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25B1" w:rsidRPr="006D74AC" w14:paraId="7F92E9C0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D3928F2" w14:textId="53BE0B1B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der Herstellung von Schalungen (z</w:t>
            </w:r>
            <w:r>
              <w:rPr>
                <w:szCs w:val="20"/>
              </w:rPr>
              <w:t xml:space="preserve">. </w:t>
            </w:r>
            <w:r w:rsidRPr="000425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25B1">
              <w:rPr>
                <w:szCs w:val="20"/>
              </w:rPr>
              <w:t xml:space="preserve"> für Fundamente,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Stützen, Wände)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E4BAF6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E52A2F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903D77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056A0B3D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21E5DC4" w14:textId="56D389C4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Mitarbeiten beim Herstellen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von Schalungen, Lattungen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und Eindeckungen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FFFB27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52BD90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3F3892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63A1C297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3DE09A" w14:textId="7A6017EA" w:rsidR="000425B1" w:rsidRPr="006D74AC" w:rsidRDefault="000425B1" w:rsidP="007661E4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Herstellen von Schalungen, Lattungen und Eindeckungen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DE4BAF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0A6D51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106FE6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369E548B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B2F465" w14:textId="3A9A478A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Kontrollieren und Prüfen der ausgeführten Arbeiten sowie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Erkennen und Beheben von Mängeln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56A2DB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B26F11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5BD244" w14:textId="77777777" w:rsidR="000425B1" w:rsidRPr="006D74AC" w:rsidRDefault="000425B1" w:rsidP="007661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63C6B794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1E2A2A" w14:textId="2890A29F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der beruf</w:t>
            </w:r>
            <w:r w:rsidR="0002498F">
              <w:rPr>
                <w:szCs w:val="20"/>
              </w:rPr>
              <w:t>s</w:t>
            </w:r>
            <w:r w:rsidRPr="000425B1">
              <w:rPr>
                <w:szCs w:val="20"/>
              </w:rPr>
              <w:t>spezifischen Normen und Rechtsvorschriften (z</w:t>
            </w:r>
            <w:r>
              <w:rPr>
                <w:szCs w:val="20"/>
              </w:rPr>
              <w:t xml:space="preserve">. </w:t>
            </w:r>
            <w:r w:rsidRPr="000425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25B1">
              <w:rPr>
                <w:szCs w:val="20"/>
              </w:rPr>
              <w:t xml:space="preserve"> technische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Bauvorschriften, Bauordnungen)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448D02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E27A64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7E210C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686B95C5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7D8A05" w14:textId="25454DAD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Grundkenntnisse der betrieblichen Kosten, deren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24D92D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AC7ABF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EDE4B3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5B4EADB8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5D923E" w14:textId="017DF920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der Qualitätssicherung einschließlich der Reklamationsbearbeitung und Durchführung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von betriebsspezifischen, qualitätssichernden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AC008AC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199883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FCA4E5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214323F5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6B6573" w14:textId="7EF62FD1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über Inhalt und Ziel der Ausbildung sowie über wesentliche einschlägige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1FE569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0D810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5DE5BD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7B9ACC5B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72C7F" w14:textId="240803B2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der einschlägigen Sicherheitsvorschriften, insbesondere über den Brandschutz, sowie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der sonstigen in Betracht kommenden Vorschriften zum Schutze des Lebens und der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Gesundheit, insbesondere Erste-Hilfe-Maßnahmen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02CA59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197360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6C08CE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5BD16865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9EB345" w14:textId="5E7BA50C" w:rsidR="000425B1" w:rsidRPr="006D74AC" w:rsidRDefault="000425B1" w:rsidP="000425B1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Die für den Lehrberuf relevanten Maßnahmen und Vorschriften zum Schutze der Umwelt: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0425B1">
              <w:rPr>
                <w:szCs w:val="20"/>
              </w:rPr>
              <w:t>Reststoffe und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5053C7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AAE0EA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83794D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227B217A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B9EDA6A" w14:textId="4E533DDB" w:rsidR="000425B1" w:rsidRPr="006D74AC" w:rsidRDefault="000425B1" w:rsidP="007661E4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Kenntnis der sich aus dem Lehrvertrag ergebenden Verpflichtungen 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2DC150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5E0BBB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F4CD77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25B1" w:rsidRPr="006D74AC" w14:paraId="25E245FB" w14:textId="77777777" w:rsidTr="000425B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8C01797" w14:textId="1F438B77" w:rsidR="000425B1" w:rsidRPr="006D74AC" w:rsidRDefault="000425B1" w:rsidP="007661E4">
            <w:pPr>
              <w:spacing w:before="40" w:after="40"/>
              <w:rPr>
                <w:szCs w:val="20"/>
              </w:rPr>
            </w:pPr>
            <w:r w:rsidRPr="000425B1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55E6A1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7D821B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F53AEC" w14:textId="77777777" w:rsidR="000425B1" w:rsidRPr="006D74AC" w:rsidRDefault="000425B1" w:rsidP="007661E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7D0CBC" w14:textId="6798641E" w:rsidR="00843980" w:rsidRPr="0051076D" w:rsidRDefault="00843980" w:rsidP="0051076D">
      <w:pPr>
        <w:spacing w:before="0" w:after="200" w:line="276" w:lineRule="auto"/>
      </w:pPr>
    </w:p>
    <w:sectPr w:rsidR="00843980" w:rsidRPr="0051076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40F3169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siehe „Ausbildungsleitfaden</w:t>
          </w:r>
          <w:r w:rsidR="00D5326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D5326C" w:rsidRPr="00D5326C">
            <w:rPr>
              <w:rStyle w:val="FuzeileZchn"/>
              <w:color w:val="FFFFFF" w:themeColor="background1"/>
              <w:sz w:val="18"/>
              <w:szCs w:val="18"/>
            </w:rPr>
            <w:t>Zimmerei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6E8E49C" w:rsidR="00843980" w:rsidRPr="006D74AC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 xml:space="preserve">Für den Ausbildungsinhalt im Detail siehe „Ausbildungsleitfaden </w:t>
          </w:r>
          <w:r w:rsidR="00D5326C" w:rsidRPr="00D5326C">
            <w:rPr>
              <w:rStyle w:val="FuzeileZchn"/>
              <w:color w:val="FFFFFF" w:themeColor="background1"/>
              <w:sz w:val="18"/>
              <w:szCs w:val="18"/>
            </w:rPr>
            <w:t>Zimmerei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20C9"/>
    <w:rsid w:val="0002498F"/>
    <w:rsid w:val="000425B1"/>
    <w:rsid w:val="000804AF"/>
    <w:rsid w:val="000D143F"/>
    <w:rsid w:val="001308A7"/>
    <w:rsid w:val="001A59CB"/>
    <w:rsid w:val="001C0422"/>
    <w:rsid w:val="001D3E12"/>
    <w:rsid w:val="001E54FC"/>
    <w:rsid w:val="0026102D"/>
    <w:rsid w:val="002C2507"/>
    <w:rsid w:val="00314005"/>
    <w:rsid w:val="00314FD9"/>
    <w:rsid w:val="00342D7C"/>
    <w:rsid w:val="00352A33"/>
    <w:rsid w:val="003A4716"/>
    <w:rsid w:val="00416210"/>
    <w:rsid w:val="00477EED"/>
    <w:rsid w:val="0051076D"/>
    <w:rsid w:val="0053390E"/>
    <w:rsid w:val="005740E2"/>
    <w:rsid w:val="005A07CC"/>
    <w:rsid w:val="006633EC"/>
    <w:rsid w:val="00670BA9"/>
    <w:rsid w:val="00694159"/>
    <w:rsid w:val="006C7BDF"/>
    <w:rsid w:val="006D74AC"/>
    <w:rsid w:val="0070370D"/>
    <w:rsid w:val="0074056C"/>
    <w:rsid w:val="007A4A1C"/>
    <w:rsid w:val="008278C4"/>
    <w:rsid w:val="00843980"/>
    <w:rsid w:val="00857866"/>
    <w:rsid w:val="00891088"/>
    <w:rsid w:val="00894DC2"/>
    <w:rsid w:val="008B7258"/>
    <w:rsid w:val="00991398"/>
    <w:rsid w:val="009B148C"/>
    <w:rsid w:val="00AC4956"/>
    <w:rsid w:val="00B024AE"/>
    <w:rsid w:val="00B25997"/>
    <w:rsid w:val="00B44F11"/>
    <w:rsid w:val="00B96B7D"/>
    <w:rsid w:val="00B96CDC"/>
    <w:rsid w:val="00BC14D0"/>
    <w:rsid w:val="00C07D0C"/>
    <w:rsid w:val="00C123B9"/>
    <w:rsid w:val="00C50D88"/>
    <w:rsid w:val="00C50EE5"/>
    <w:rsid w:val="00C63882"/>
    <w:rsid w:val="00C7703B"/>
    <w:rsid w:val="00C949C7"/>
    <w:rsid w:val="00CC2064"/>
    <w:rsid w:val="00D04192"/>
    <w:rsid w:val="00D5326C"/>
    <w:rsid w:val="00DE57A0"/>
    <w:rsid w:val="00DF6EB1"/>
    <w:rsid w:val="00E12933"/>
    <w:rsid w:val="00E2294A"/>
    <w:rsid w:val="00E84265"/>
    <w:rsid w:val="00E93F44"/>
    <w:rsid w:val="00F02485"/>
    <w:rsid w:val="00F55448"/>
    <w:rsid w:val="00FC6C67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1564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50</cp:revision>
  <dcterms:created xsi:type="dcterms:W3CDTF">2023-03-29T11:46:00Z</dcterms:created>
  <dcterms:modified xsi:type="dcterms:W3CDTF">2023-12-11T11:01:00Z</dcterms:modified>
</cp:coreProperties>
</file>