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ABC8466" w:rsidR="00843980" w:rsidRPr="006D74AC" w:rsidRDefault="00C908D9" w:rsidP="005A07CC">
      <w:pPr>
        <w:pStyle w:val="h11"/>
        <w:rPr>
          <w:b w:val="0"/>
          <w:bCs w:val="0"/>
          <w:color w:val="808080"/>
          <w:sz w:val="32"/>
          <w:szCs w:val="32"/>
        </w:rPr>
      </w:pPr>
      <w:r w:rsidRPr="00C908D9">
        <w:t xml:space="preserve">für den Lehrberuf </w:t>
      </w:r>
      <w:proofErr w:type="spellStart"/>
      <w:r w:rsidR="00787870">
        <w:t>Kerammaler</w:t>
      </w:r>
      <w:proofErr w:type="spellEnd"/>
      <w:r w:rsidR="00787870">
        <w:t xml:space="preserve"> / </w:t>
      </w:r>
      <w:proofErr w:type="spellStart"/>
      <w:r w:rsidR="00787870">
        <w:t>Kerammalerin</w:t>
      </w:r>
      <w:proofErr w:type="spellEnd"/>
      <w:r w:rsidR="00BA63A0" w:rsidRPr="00BA63A0">
        <w:t xml:space="preserve"> </w:t>
      </w:r>
      <w:r w:rsidR="00787870">
        <w:br/>
      </w:r>
      <w:r w:rsidRPr="00C908D9">
        <w:t>nach dem BGBl. I Nr.</w:t>
      </w:r>
      <w:r w:rsidR="00787870">
        <w:t xml:space="preserve"> 15</w:t>
      </w:r>
      <w:r w:rsidRPr="00C908D9">
        <w:t>/</w:t>
      </w:r>
      <w:r w:rsidR="00E37F8E">
        <w:t>19</w:t>
      </w:r>
      <w:r w:rsidR="00787870">
        <w:t>80</w:t>
      </w:r>
      <w:r w:rsidRPr="00C908D9">
        <w:t xml:space="preserve"> (</w:t>
      </w:r>
      <w:r w:rsidR="00787870">
        <w:t>161</w:t>
      </w:r>
      <w:r w:rsidRPr="00C908D9">
        <w:t xml:space="preserve">. Verordnung; Jahrgang </w:t>
      </w:r>
      <w:r w:rsidR="00E37F8E">
        <w:t>19</w:t>
      </w:r>
      <w:r w:rsidR="00787870">
        <w:t>84</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2F7D32"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2F7D32"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8"/>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488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5"/>
              <w:gridCol w:w="1135"/>
              <w:gridCol w:w="1131"/>
            </w:tblGrid>
            <w:tr w:rsidR="002F7D32" w:rsidRPr="006D74AC" w14:paraId="6E00BA4B" w14:textId="77777777" w:rsidTr="002F7D32">
              <w:trPr>
                <w:trHeight w:hRule="exact" w:val="596"/>
              </w:trPr>
              <w:tc>
                <w:tcPr>
                  <w:tcW w:w="3542" w:type="pct"/>
                  <w:shd w:val="clear" w:color="auto" w:fill="354E19"/>
                  <w:vAlign w:val="center"/>
                </w:tcPr>
                <w:p w14:paraId="08C841CE" w14:textId="77777777" w:rsidR="002F7D32" w:rsidRPr="006D74AC" w:rsidRDefault="002F7D3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30" w:type="pct"/>
                  <w:shd w:val="clear" w:color="auto" w:fill="354E19"/>
                  <w:vAlign w:val="center"/>
                </w:tcPr>
                <w:p w14:paraId="05914006" w14:textId="77777777" w:rsidR="002F7D32" w:rsidRPr="006D74AC" w:rsidRDefault="002F7D3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28" w:type="pct"/>
                  <w:shd w:val="clear" w:color="auto" w:fill="354E19"/>
                  <w:vAlign w:val="center"/>
                </w:tcPr>
                <w:p w14:paraId="3051E4E5" w14:textId="77777777" w:rsidR="002F7D32" w:rsidRPr="006D74AC" w:rsidRDefault="002F7D3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2F7D32" w:rsidRPr="006D74AC" w14:paraId="79C08833" w14:textId="77777777" w:rsidTr="002F7D32">
              <w:trPr>
                <w:trHeight w:hRule="exact" w:val="454"/>
              </w:trPr>
              <w:tc>
                <w:tcPr>
                  <w:tcW w:w="3542" w:type="pct"/>
                  <w:shd w:val="clear" w:color="auto" w:fill="BFBFBF" w:themeFill="background1" w:themeFillShade="BF"/>
                  <w:vAlign w:val="center"/>
                </w:tcPr>
                <w:p w14:paraId="2CF7CA5B" w14:textId="74AECCB0" w:rsidR="002F7D32" w:rsidRPr="006D74AC" w:rsidRDefault="002F7D3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30" w:type="pct"/>
                  <w:shd w:val="clear" w:color="auto" w:fill="BFBFBF" w:themeFill="background1" w:themeFillShade="BF"/>
                  <w:vAlign w:val="center"/>
                </w:tcPr>
                <w:p w14:paraId="391AC952" w14:textId="77777777" w:rsidR="002F7D32" w:rsidRPr="006D74AC" w:rsidRDefault="002F7D32" w:rsidP="00B339A7">
                  <w:pPr>
                    <w:spacing w:before="40" w:after="40"/>
                    <w:jc w:val="center"/>
                    <w:rPr>
                      <w:b/>
                      <w:bCs/>
                      <w:color w:val="FFFFFF"/>
                      <w:szCs w:val="20"/>
                    </w:rPr>
                  </w:pPr>
                  <w:r w:rsidRPr="006D74AC">
                    <w:rPr>
                      <w:b/>
                      <w:bCs/>
                      <w:color w:val="FFFFFF"/>
                      <w:szCs w:val="20"/>
                    </w:rPr>
                    <w:sym w:font="Wingdings" w:char="F0FC"/>
                  </w:r>
                </w:p>
              </w:tc>
              <w:tc>
                <w:tcPr>
                  <w:tcW w:w="728" w:type="pct"/>
                  <w:shd w:val="clear" w:color="auto" w:fill="BFBFBF" w:themeFill="background1" w:themeFillShade="BF"/>
                  <w:vAlign w:val="center"/>
                </w:tcPr>
                <w:p w14:paraId="53AA1479" w14:textId="77777777" w:rsidR="002F7D32" w:rsidRPr="006D74AC" w:rsidRDefault="002F7D32" w:rsidP="00B339A7">
                  <w:pPr>
                    <w:spacing w:before="40" w:after="40"/>
                    <w:jc w:val="center"/>
                    <w:rPr>
                      <w:b/>
                      <w:bCs/>
                      <w:color w:val="FFFFFF"/>
                      <w:szCs w:val="20"/>
                    </w:rPr>
                  </w:pPr>
                  <w:r w:rsidRPr="006D74AC">
                    <w:rPr>
                      <w:b/>
                      <w:bCs/>
                      <w:color w:val="FFFFFF"/>
                      <w:szCs w:val="20"/>
                    </w:rPr>
                    <w:sym w:font="Wingdings" w:char="F0FC"/>
                  </w:r>
                </w:p>
              </w:tc>
            </w:tr>
            <w:tr w:rsidR="002F7D32" w:rsidRPr="006D74AC" w14:paraId="004A9625" w14:textId="77777777" w:rsidTr="002F7D32">
              <w:trPr>
                <w:trHeight w:val="527"/>
              </w:trPr>
              <w:tc>
                <w:tcPr>
                  <w:tcW w:w="3542" w:type="pct"/>
                  <w:shd w:val="clear" w:color="auto" w:fill="auto"/>
                  <w:vAlign w:val="center"/>
                </w:tcPr>
                <w:p w14:paraId="6A35F2E1" w14:textId="77777777" w:rsidR="002F7D32" w:rsidRPr="006D74AC" w:rsidRDefault="002F7D3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30" w:type="pct"/>
                  <w:shd w:val="clear" w:color="auto" w:fill="FFFFFF" w:themeFill="background1"/>
                  <w:vAlign w:val="center"/>
                </w:tcPr>
                <w:p w14:paraId="32B38060" w14:textId="77777777" w:rsidR="002F7D32" w:rsidRPr="006D74AC" w:rsidRDefault="002F7D32" w:rsidP="00B339A7">
                  <w:pPr>
                    <w:spacing w:before="40" w:after="40"/>
                    <w:jc w:val="center"/>
                    <w:rPr>
                      <w:sz w:val="18"/>
                      <w:szCs w:val="18"/>
                    </w:rPr>
                  </w:pPr>
                </w:p>
              </w:tc>
              <w:tc>
                <w:tcPr>
                  <w:tcW w:w="728" w:type="pct"/>
                  <w:shd w:val="clear" w:color="auto" w:fill="FFFFFF" w:themeFill="background1"/>
                  <w:vAlign w:val="center"/>
                </w:tcPr>
                <w:p w14:paraId="2B50A62A" w14:textId="77777777" w:rsidR="002F7D32" w:rsidRPr="006D74AC" w:rsidRDefault="002F7D3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488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5"/>
              <w:gridCol w:w="1131"/>
              <w:gridCol w:w="1135"/>
            </w:tblGrid>
            <w:tr w:rsidR="002F7D32" w:rsidRPr="006D74AC" w14:paraId="25B7FE03" w14:textId="77777777" w:rsidTr="002F7D32">
              <w:trPr>
                <w:trHeight w:hRule="exact" w:val="595"/>
              </w:trPr>
              <w:tc>
                <w:tcPr>
                  <w:tcW w:w="3542" w:type="pct"/>
                  <w:shd w:val="clear" w:color="auto" w:fill="688713"/>
                  <w:vAlign w:val="center"/>
                </w:tcPr>
                <w:p w14:paraId="430665DE" w14:textId="77777777" w:rsidR="002F7D32" w:rsidRPr="006D74AC" w:rsidRDefault="002F7D3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28" w:type="pct"/>
                  <w:shd w:val="clear" w:color="auto" w:fill="688713"/>
                  <w:vAlign w:val="center"/>
                </w:tcPr>
                <w:p w14:paraId="677EC153" w14:textId="77777777" w:rsidR="002F7D32" w:rsidRPr="006D74AC" w:rsidRDefault="002F7D3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30" w:type="pct"/>
                  <w:shd w:val="clear" w:color="auto" w:fill="688713"/>
                  <w:vAlign w:val="center"/>
                </w:tcPr>
                <w:p w14:paraId="04CB7887" w14:textId="77777777" w:rsidR="002F7D32" w:rsidRPr="006D74AC" w:rsidRDefault="002F7D3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2F7D32" w:rsidRPr="006D74AC" w14:paraId="4AE955F2" w14:textId="77777777" w:rsidTr="002F7D32">
              <w:trPr>
                <w:trHeight w:hRule="exact" w:val="454"/>
              </w:trPr>
              <w:tc>
                <w:tcPr>
                  <w:tcW w:w="3542" w:type="pct"/>
                  <w:shd w:val="clear" w:color="auto" w:fill="BFBFBF" w:themeFill="background1" w:themeFillShade="BF"/>
                  <w:vAlign w:val="center"/>
                </w:tcPr>
                <w:p w14:paraId="1E98726A" w14:textId="70EF76AB" w:rsidR="002F7D32" w:rsidRPr="006D74AC" w:rsidRDefault="002F7D3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28" w:type="pct"/>
                  <w:shd w:val="clear" w:color="auto" w:fill="BFBFBF" w:themeFill="background1" w:themeFillShade="BF"/>
                  <w:vAlign w:val="center"/>
                </w:tcPr>
                <w:p w14:paraId="5969FE42" w14:textId="77777777" w:rsidR="002F7D32" w:rsidRPr="006D74AC" w:rsidRDefault="002F7D32" w:rsidP="00C908D9">
                  <w:pPr>
                    <w:spacing w:before="40" w:after="40"/>
                    <w:jc w:val="center"/>
                    <w:rPr>
                      <w:b/>
                      <w:bCs/>
                      <w:color w:val="FFFFFF"/>
                      <w:szCs w:val="20"/>
                    </w:rPr>
                  </w:pPr>
                  <w:r w:rsidRPr="006D74AC">
                    <w:rPr>
                      <w:b/>
                      <w:bCs/>
                      <w:color w:val="FFFFFF"/>
                      <w:szCs w:val="20"/>
                    </w:rPr>
                    <w:sym w:font="Wingdings" w:char="F0FC"/>
                  </w:r>
                </w:p>
              </w:tc>
              <w:tc>
                <w:tcPr>
                  <w:tcW w:w="730" w:type="pct"/>
                  <w:shd w:val="clear" w:color="auto" w:fill="BFBFBF" w:themeFill="background1" w:themeFillShade="BF"/>
                  <w:vAlign w:val="center"/>
                </w:tcPr>
                <w:p w14:paraId="524C1B31" w14:textId="77777777" w:rsidR="002F7D32" w:rsidRPr="006D74AC" w:rsidRDefault="002F7D32" w:rsidP="00C908D9">
                  <w:pPr>
                    <w:spacing w:before="40" w:after="40"/>
                    <w:jc w:val="center"/>
                    <w:rPr>
                      <w:b/>
                      <w:bCs/>
                      <w:color w:val="FFFFFF"/>
                      <w:szCs w:val="20"/>
                    </w:rPr>
                  </w:pPr>
                  <w:r w:rsidRPr="006D74AC">
                    <w:rPr>
                      <w:b/>
                      <w:bCs/>
                      <w:color w:val="FFFFFF"/>
                      <w:szCs w:val="20"/>
                    </w:rPr>
                    <w:sym w:font="Wingdings" w:char="F0FC"/>
                  </w:r>
                </w:p>
              </w:tc>
            </w:tr>
            <w:tr w:rsidR="002F7D32" w:rsidRPr="006D74AC" w14:paraId="49B52A13" w14:textId="77777777" w:rsidTr="002F7D32">
              <w:trPr>
                <w:trHeight w:hRule="exact" w:val="591"/>
              </w:trPr>
              <w:tc>
                <w:tcPr>
                  <w:tcW w:w="3542" w:type="pct"/>
                  <w:shd w:val="clear" w:color="auto" w:fill="auto"/>
                  <w:vAlign w:val="center"/>
                </w:tcPr>
                <w:p w14:paraId="7492FE73" w14:textId="77777777" w:rsidR="002F7D32" w:rsidRPr="006D74AC" w:rsidRDefault="002F7D32" w:rsidP="00C908D9">
                  <w:pPr>
                    <w:spacing w:before="40" w:after="40" w:line="276" w:lineRule="auto"/>
                    <w:rPr>
                      <w:szCs w:val="20"/>
                    </w:rPr>
                  </w:pPr>
                  <w:r w:rsidRPr="006D74AC">
                    <w:rPr>
                      <w:szCs w:val="20"/>
                    </w:rPr>
                    <w:t>die übliche Ausstattung seines Arbeitsbereichs kompetent verwenden.</w:t>
                  </w:r>
                </w:p>
              </w:tc>
              <w:tc>
                <w:tcPr>
                  <w:tcW w:w="728" w:type="pct"/>
                  <w:shd w:val="clear" w:color="auto" w:fill="FFFFFF" w:themeFill="background1"/>
                  <w:vAlign w:val="center"/>
                </w:tcPr>
                <w:p w14:paraId="4638844D" w14:textId="77777777" w:rsidR="002F7D32" w:rsidRPr="006D74AC" w:rsidRDefault="002F7D32" w:rsidP="004F5654">
                  <w:pPr>
                    <w:spacing w:before="40" w:after="40"/>
                    <w:jc w:val="center"/>
                    <w:rPr>
                      <w:sz w:val="18"/>
                      <w:szCs w:val="18"/>
                    </w:rPr>
                  </w:pPr>
                </w:p>
              </w:tc>
              <w:tc>
                <w:tcPr>
                  <w:tcW w:w="730" w:type="pct"/>
                  <w:shd w:val="clear" w:color="auto" w:fill="A6A6A6" w:themeFill="background1" w:themeFillShade="A6"/>
                  <w:vAlign w:val="center"/>
                </w:tcPr>
                <w:p w14:paraId="01386800" w14:textId="77777777" w:rsidR="002F7D32" w:rsidRPr="006D74AC" w:rsidRDefault="002F7D3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76"/>
        <w:gridCol w:w="1243"/>
        <w:gridCol w:w="1243"/>
      </w:tblGrid>
      <w:tr w:rsidR="00CA46AA" w:rsidRPr="001B79F7" w14:paraId="53F69B83" w14:textId="77777777" w:rsidTr="005F3CAC">
        <w:trPr>
          <w:trHeight w:hRule="exact" w:val="567"/>
        </w:trPr>
        <w:tc>
          <w:tcPr>
            <w:tcW w:w="6576" w:type="dxa"/>
            <w:shd w:val="clear" w:color="auto" w:fill="354E19"/>
            <w:vAlign w:val="center"/>
          </w:tcPr>
          <w:p w14:paraId="0A727993" w14:textId="03B16227" w:rsidR="00CA46AA" w:rsidRPr="001B79F7" w:rsidRDefault="00CA46AA"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1243" w:type="dxa"/>
            <w:shd w:val="clear" w:color="auto" w:fill="354E19"/>
            <w:vAlign w:val="center"/>
          </w:tcPr>
          <w:p w14:paraId="64AEB306" w14:textId="77777777" w:rsidR="00CA46AA" w:rsidRPr="001B79F7" w:rsidRDefault="00CA46AA"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1243" w:type="dxa"/>
            <w:shd w:val="clear" w:color="auto" w:fill="354E19"/>
            <w:vAlign w:val="center"/>
          </w:tcPr>
          <w:p w14:paraId="1D16D6FB" w14:textId="77777777" w:rsidR="00CA46AA" w:rsidRPr="001B79F7" w:rsidRDefault="00CA46AA"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r>
      <w:tr w:rsidR="00CA46AA" w:rsidRPr="001B79F7" w14:paraId="07C3EC71" w14:textId="77777777" w:rsidTr="005F3CAC">
        <w:trPr>
          <w:trHeight w:hRule="exact" w:val="425"/>
        </w:trPr>
        <w:tc>
          <w:tcPr>
            <w:tcW w:w="6576" w:type="dxa"/>
            <w:shd w:val="clear" w:color="auto" w:fill="BFBFBF" w:themeFill="background1" w:themeFillShade="BF"/>
            <w:vAlign w:val="center"/>
          </w:tcPr>
          <w:p w14:paraId="36B8C1E3" w14:textId="2AFB690C" w:rsidR="00CA46AA" w:rsidRPr="001B79F7" w:rsidRDefault="00CA46AA" w:rsidP="00A22B78">
            <w:pPr>
              <w:tabs>
                <w:tab w:val="right" w:pos="8572"/>
              </w:tabs>
              <w:spacing w:before="40" w:after="40"/>
              <w:rPr>
                <w:b/>
                <w:bCs/>
                <w:color w:val="FFFFFF" w:themeColor="background1"/>
                <w:szCs w:val="20"/>
              </w:rPr>
            </w:pPr>
          </w:p>
        </w:tc>
        <w:tc>
          <w:tcPr>
            <w:tcW w:w="1243" w:type="dxa"/>
            <w:shd w:val="clear" w:color="auto" w:fill="BFBFBF" w:themeFill="background1" w:themeFillShade="BF"/>
            <w:vAlign w:val="center"/>
          </w:tcPr>
          <w:p w14:paraId="68F2FE60" w14:textId="77777777" w:rsidR="00CA46AA" w:rsidRPr="001B79F7" w:rsidRDefault="00CA46AA" w:rsidP="00A22B78">
            <w:pPr>
              <w:spacing w:before="0" w:after="0"/>
              <w:jc w:val="center"/>
              <w:rPr>
                <w:b/>
                <w:bCs/>
                <w:color w:val="FFFFFF"/>
                <w:szCs w:val="20"/>
              </w:rPr>
            </w:pPr>
            <w:r w:rsidRPr="001B79F7">
              <w:rPr>
                <w:b/>
                <w:bCs/>
                <w:color w:val="FFFFFF"/>
                <w:szCs w:val="20"/>
              </w:rPr>
              <w:sym w:font="Wingdings" w:char="F0FC"/>
            </w:r>
          </w:p>
        </w:tc>
        <w:tc>
          <w:tcPr>
            <w:tcW w:w="1243" w:type="dxa"/>
            <w:shd w:val="clear" w:color="auto" w:fill="BFBFBF" w:themeFill="background1" w:themeFillShade="BF"/>
            <w:vAlign w:val="center"/>
          </w:tcPr>
          <w:p w14:paraId="4D158BB4" w14:textId="77777777" w:rsidR="00CA46AA" w:rsidRPr="001B79F7" w:rsidRDefault="00CA46AA" w:rsidP="00A22B78">
            <w:pPr>
              <w:spacing w:before="0" w:after="0"/>
              <w:jc w:val="center"/>
              <w:rPr>
                <w:b/>
                <w:bCs/>
                <w:color w:val="FFFFFF"/>
                <w:szCs w:val="20"/>
              </w:rPr>
            </w:pPr>
            <w:r w:rsidRPr="001B79F7">
              <w:rPr>
                <w:b/>
                <w:bCs/>
                <w:color w:val="FFFFFF"/>
                <w:szCs w:val="20"/>
              </w:rPr>
              <w:sym w:font="Wingdings" w:char="F0FC"/>
            </w:r>
          </w:p>
        </w:tc>
      </w:tr>
      <w:tr w:rsidR="00CA46AA" w:rsidRPr="001B79F7" w14:paraId="2D55E67D" w14:textId="77777777" w:rsidTr="005F3CAC">
        <w:trPr>
          <w:trHeight w:val="397"/>
        </w:trPr>
        <w:tc>
          <w:tcPr>
            <w:tcW w:w="6576" w:type="dxa"/>
            <w:shd w:val="clear" w:color="auto" w:fill="auto"/>
            <w:vAlign w:val="center"/>
          </w:tcPr>
          <w:p w14:paraId="02525983" w14:textId="1D25F4AD" w:rsidR="00CA46AA" w:rsidRPr="0062759D" w:rsidRDefault="00CA46AA" w:rsidP="0062759D">
            <w:pPr>
              <w:autoSpaceDE w:val="0"/>
              <w:autoSpaceDN w:val="0"/>
              <w:adjustRightInd w:val="0"/>
              <w:spacing w:before="0" w:after="0"/>
              <w:rPr>
                <w:szCs w:val="20"/>
              </w:rPr>
            </w:pPr>
            <w:r w:rsidRPr="00CA46AA">
              <w:rPr>
                <w:szCs w:val="20"/>
              </w:rPr>
              <w:t>Handhaben und Instandhalten der zu verwendenden Werkzeuge und Arbeitsbehelfe</w:t>
            </w:r>
          </w:p>
        </w:tc>
        <w:tc>
          <w:tcPr>
            <w:tcW w:w="1243" w:type="dxa"/>
            <w:shd w:val="clear" w:color="auto" w:fill="auto"/>
            <w:vAlign w:val="center"/>
          </w:tcPr>
          <w:p w14:paraId="2C409B62"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4595B933" w14:textId="77777777" w:rsidR="00CA46AA" w:rsidRPr="001B79F7" w:rsidRDefault="00CA46AA" w:rsidP="00904B33">
            <w:pPr>
              <w:spacing w:before="0" w:after="0"/>
              <w:jc w:val="center"/>
              <w:rPr>
                <w:sz w:val="18"/>
                <w:szCs w:val="18"/>
              </w:rPr>
            </w:pPr>
          </w:p>
        </w:tc>
      </w:tr>
      <w:tr w:rsidR="00CA46AA" w:rsidRPr="001B79F7" w14:paraId="6DC34BFA" w14:textId="77777777" w:rsidTr="005F3CAC">
        <w:trPr>
          <w:trHeight w:val="397"/>
        </w:trPr>
        <w:tc>
          <w:tcPr>
            <w:tcW w:w="6576" w:type="dxa"/>
            <w:shd w:val="clear" w:color="auto" w:fill="auto"/>
            <w:vAlign w:val="center"/>
          </w:tcPr>
          <w:p w14:paraId="759FE1A4" w14:textId="0E6BD94A" w:rsidR="00CA46AA" w:rsidRPr="00904B33" w:rsidRDefault="00CA46AA" w:rsidP="00CA46AA">
            <w:pPr>
              <w:autoSpaceDE w:val="0"/>
              <w:autoSpaceDN w:val="0"/>
              <w:adjustRightInd w:val="0"/>
              <w:spacing w:before="0" w:after="0"/>
              <w:rPr>
                <w:rFonts w:eastAsiaTheme="minorHAnsi"/>
                <w:szCs w:val="20"/>
              </w:rPr>
            </w:pPr>
            <w:r w:rsidRPr="00CA46AA">
              <w:rPr>
                <w:rFonts w:eastAsiaTheme="minorHAnsi"/>
                <w:szCs w:val="20"/>
              </w:rPr>
              <w:t>Grundkenntnisse der wichtigsten keramischen Farben</w:t>
            </w:r>
            <w:r>
              <w:rPr>
                <w:rFonts w:eastAsiaTheme="minorHAnsi"/>
                <w:szCs w:val="20"/>
              </w:rPr>
              <w:t xml:space="preserve"> </w:t>
            </w:r>
            <w:r w:rsidRPr="00CA46AA">
              <w:rPr>
                <w:rFonts w:eastAsiaTheme="minorHAnsi"/>
                <w:szCs w:val="20"/>
              </w:rPr>
              <w:t>und Farbglasuren</w:t>
            </w:r>
          </w:p>
        </w:tc>
        <w:tc>
          <w:tcPr>
            <w:tcW w:w="1243" w:type="dxa"/>
            <w:shd w:val="clear" w:color="auto" w:fill="auto"/>
            <w:vAlign w:val="center"/>
          </w:tcPr>
          <w:p w14:paraId="11A04000"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4BC3F75F" w14:textId="77777777" w:rsidR="00CA46AA" w:rsidRPr="001B79F7" w:rsidRDefault="00CA46AA" w:rsidP="00904B33">
            <w:pPr>
              <w:spacing w:before="0" w:after="0"/>
              <w:jc w:val="center"/>
              <w:rPr>
                <w:sz w:val="18"/>
                <w:szCs w:val="18"/>
              </w:rPr>
            </w:pPr>
          </w:p>
        </w:tc>
      </w:tr>
      <w:tr w:rsidR="00CA46AA" w:rsidRPr="001B79F7" w14:paraId="299E63C1" w14:textId="77777777" w:rsidTr="005F3CAC">
        <w:trPr>
          <w:trHeight w:val="397"/>
        </w:trPr>
        <w:tc>
          <w:tcPr>
            <w:tcW w:w="6576" w:type="dxa"/>
            <w:shd w:val="clear" w:color="auto" w:fill="auto"/>
            <w:vAlign w:val="center"/>
          </w:tcPr>
          <w:p w14:paraId="71B57CE4" w14:textId="4B603B5E" w:rsidR="00CA46AA" w:rsidRPr="00904B33" w:rsidRDefault="00CA46AA" w:rsidP="00CA46AA">
            <w:pPr>
              <w:autoSpaceDE w:val="0"/>
              <w:autoSpaceDN w:val="0"/>
              <w:adjustRightInd w:val="0"/>
              <w:spacing w:before="0" w:after="0"/>
              <w:rPr>
                <w:rFonts w:eastAsiaTheme="minorHAnsi"/>
                <w:szCs w:val="20"/>
              </w:rPr>
            </w:pPr>
            <w:r w:rsidRPr="00CA46AA">
              <w:rPr>
                <w:rFonts w:eastAsiaTheme="minorHAnsi"/>
                <w:szCs w:val="20"/>
              </w:rPr>
              <w:t>Kenntnis der wichtigsten keramischen Farben und</w:t>
            </w:r>
            <w:r>
              <w:rPr>
                <w:rFonts w:eastAsiaTheme="minorHAnsi"/>
                <w:szCs w:val="20"/>
              </w:rPr>
              <w:t xml:space="preserve"> </w:t>
            </w:r>
            <w:r w:rsidRPr="00CA46AA">
              <w:rPr>
                <w:rFonts w:eastAsiaTheme="minorHAnsi"/>
                <w:szCs w:val="20"/>
              </w:rPr>
              <w:t>Farbglasuren</w:t>
            </w:r>
          </w:p>
        </w:tc>
        <w:tc>
          <w:tcPr>
            <w:tcW w:w="1243" w:type="dxa"/>
            <w:shd w:val="clear" w:color="auto" w:fill="A6A6A6" w:themeFill="background1" w:themeFillShade="A6"/>
            <w:vAlign w:val="center"/>
          </w:tcPr>
          <w:p w14:paraId="5A85213A"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40588536" w14:textId="77777777" w:rsidR="00CA46AA" w:rsidRPr="001B79F7" w:rsidRDefault="00CA46AA" w:rsidP="00904B33">
            <w:pPr>
              <w:spacing w:before="0" w:after="0"/>
              <w:jc w:val="center"/>
              <w:rPr>
                <w:sz w:val="18"/>
                <w:szCs w:val="18"/>
              </w:rPr>
            </w:pPr>
          </w:p>
        </w:tc>
      </w:tr>
      <w:tr w:rsidR="00CA46AA" w:rsidRPr="001B79F7" w14:paraId="7F732561" w14:textId="77777777" w:rsidTr="005F3CAC">
        <w:trPr>
          <w:trHeight w:val="397"/>
        </w:trPr>
        <w:tc>
          <w:tcPr>
            <w:tcW w:w="6576" w:type="dxa"/>
            <w:shd w:val="clear" w:color="auto" w:fill="auto"/>
            <w:vAlign w:val="center"/>
          </w:tcPr>
          <w:p w14:paraId="72640406" w14:textId="204637BA"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Aufbereiten von Farben und Glasuren</w:t>
            </w:r>
          </w:p>
        </w:tc>
        <w:tc>
          <w:tcPr>
            <w:tcW w:w="1243" w:type="dxa"/>
            <w:shd w:val="clear" w:color="auto" w:fill="auto"/>
            <w:vAlign w:val="center"/>
          </w:tcPr>
          <w:p w14:paraId="01FB3EAA" w14:textId="77777777" w:rsidR="00CA46AA" w:rsidRPr="001B79F7" w:rsidRDefault="00CA46AA" w:rsidP="00904B33">
            <w:pPr>
              <w:spacing w:before="0" w:after="0"/>
              <w:jc w:val="center"/>
              <w:rPr>
                <w:sz w:val="18"/>
                <w:szCs w:val="18"/>
              </w:rPr>
            </w:pPr>
          </w:p>
        </w:tc>
        <w:tc>
          <w:tcPr>
            <w:tcW w:w="1243" w:type="dxa"/>
            <w:shd w:val="clear" w:color="auto" w:fill="FFFFFF" w:themeFill="background1"/>
            <w:vAlign w:val="center"/>
          </w:tcPr>
          <w:p w14:paraId="1E9FA334" w14:textId="77777777" w:rsidR="00CA46AA" w:rsidRPr="001B79F7" w:rsidRDefault="00CA46AA" w:rsidP="00904B33">
            <w:pPr>
              <w:spacing w:before="0" w:after="0"/>
              <w:jc w:val="center"/>
              <w:rPr>
                <w:sz w:val="18"/>
                <w:szCs w:val="18"/>
              </w:rPr>
            </w:pPr>
          </w:p>
        </w:tc>
      </w:tr>
      <w:tr w:rsidR="00CA46AA" w:rsidRPr="001B79F7" w14:paraId="4CD846AC" w14:textId="77777777" w:rsidTr="005F3CAC">
        <w:trPr>
          <w:trHeight w:val="397"/>
        </w:trPr>
        <w:tc>
          <w:tcPr>
            <w:tcW w:w="6576" w:type="dxa"/>
            <w:shd w:val="clear" w:color="auto" w:fill="auto"/>
            <w:vAlign w:val="center"/>
          </w:tcPr>
          <w:p w14:paraId="28BF78EC" w14:textId="451AB4E6"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Kenntnis des Schablonenschneidens</w:t>
            </w:r>
          </w:p>
        </w:tc>
        <w:tc>
          <w:tcPr>
            <w:tcW w:w="1243" w:type="dxa"/>
            <w:shd w:val="clear" w:color="auto" w:fill="auto"/>
            <w:vAlign w:val="center"/>
          </w:tcPr>
          <w:p w14:paraId="548EB9D8"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027C7195" w14:textId="77777777" w:rsidR="00CA46AA" w:rsidRPr="001B79F7" w:rsidRDefault="00CA46AA" w:rsidP="00904B33">
            <w:pPr>
              <w:spacing w:before="0" w:after="0"/>
              <w:jc w:val="center"/>
              <w:rPr>
                <w:sz w:val="18"/>
                <w:szCs w:val="18"/>
              </w:rPr>
            </w:pPr>
          </w:p>
        </w:tc>
      </w:tr>
      <w:tr w:rsidR="00CA46AA" w:rsidRPr="001B79F7" w14:paraId="7E6DB283" w14:textId="77777777" w:rsidTr="005F3CAC">
        <w:trPr>
          <w:trHeight w:val="397"/>
        </w:trPr>
        <w:tc>
          <w:tcPr>
            <w:tcW w:w="6576" w:type="dxa"/>
            <w:shd w:val="clear" w:color="auto" w:fill="auto"/>
            <w:vAlign w:val="center"/>
          </w:tcPr>
          <w:p w14:paraId="6030112B" w14:textId="0BA783EE"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Spritzen</w:t>
            </w:r>
          </w:p>
        </w:tc>
        <w:tc>
          <w:tcPr>
            <w:tcW w:w="1243" w:type="dxa"/>
            <w:shd w:val="clear" w:color="auto" w:fill="auto"/>
            <w:vAlign w:val="center"/>
          </w:tcPr>
          <w:p w14:paraId="2F0F88F2"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02057C17" w14:textId="77777777" w:rsidR="00CA46AA" w:rsidRPr="001B79F7" w:rsidRDefault="00CA46AA" w:rsidP="00904B33">
            <w:pPr>
              <w:spacing w:before="0" w:after="0"/>
              <w:jc w:val="center"/>
              <w:rPr>
                <w:sz w:val="18"/>
                <w:szCs w:val="18"/>
              </w:rPr>
            </w:pPr>
          </w:p>
        </w:tc>
      </w:tr>
      <w:tr w:rsidR="00CA46AA" w:rsidRPr="001B79F7" w14:paraId="38A570A1" w14:textId="77777777" w:rsidTr="005F3CAC">
        <w:trPr>
          <w:trHeight w:val="397"/>
        </w:trPr>
        <w:tc>
          <w:tcPr>
            <w:tcW w:w="6576" w:type="dxa"/>
            <w:shd w:val="clear" w:color="auto" w:fill="auto"/>
            <w:vAlign w:val="center"/>
          </w:tcPr>
          <w:p w14:paraId="2F973318" w14:textId="13E1C386"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Zentrieren und Rändern von Werkstücken</w:t>
            </w:r>
          </w:p>
        </w:tc>
        <w:tc>
          <w:tcPr>
            <w:tcW w:w="1243" w:type="dxa"/>
            <w:shd w:val="clear" w:color="auto" w:fill="auto"/>
            <w:vAlign w:val="center"/>
          </w:tcPr>
          <w:p w14:paraId="568FF882"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6C3D766E" w14:textId="77777777" w:rsidR="00CA46AA" w:rsidRPr="001B79F7" w:rsidRDefault="00CA46AA" w:rsidP="00904B33">
            <w:pPr>
              <w:spacing w:before="0" w:after="0"/>
              <w:jc w:val="center"/>
              <w:rPr>
                <w:sz w:val="18"/>
                <w:szCs w:val="18"/>
              </w:rPr>
            </w:pPr>
          </w:p>
        </w:tc>
      </w:tr>
      <w:tr w:rsidR="00CA46AA" w:rsidRPr="001B79F7" w14:paraId="7B2DAB73" w14:textId="77777777" w:rsidTr="005F3CAC">
        <w:trPr>
          <w:trHeight w:val="397"/>
        </w:trPr>
        <w:tc>
          <w:tcPr>
            <w:tcW w:w="6576" w:type="dxa"/>
            <w:shd w:val="clear" w:color="auto" w:fill="auto"/>
            <w:vAlign w:val="center"/>
          </w:tcPr>
          <w:p w14:paraId="11CCC494" w14:textId="74DAB9CD" w:rsidR="00CA46AA" w:rsidRPr="00904B33" w:rsidRDefault="00CA46AA" w:rsidP="00CA46AA">
            <w:pPr>
              <w:autoSpaceDE w:val="0"/>
              <w:autoSpaceDN w:val="0"/>
              <w:adjustRightInd w:val="0"/>
              <w:spacing w:before="0" w:after="0"/>
              <w:rPr>
                <w:rFonts w:eastAsiaTheme="minorHAnsi"/>
                <w:szCs w:val="20"/>
              </w:rPr>
            </w:pPr>
            <w:r w:rsidRPr="00CA46AA">
              <w:rPr>
                <w:rFonts w:eastAsiaTheme="minorHAnsi"/>
                <w:szCs w:val="20"/>
              </w:rPr>
              <w:t>Zentrieren, Rändern, Linieren und Bändern von</w:t>
            </w:r>
            <w:r>
              <w:rPr>
                <w:rFonts w:eastAsiaTheme="minorHAnsi"/>
                <w:szCs w:val="20"/>
              </w:rPr>
              <w:t xml:space="preserve"> </w:t>
            </w:r>
            <w:r w:rsidRPr="00CA46AA">
              <w:rPr>
                <w:rFonts w:eastAsiaTheme="minorHAnsi"/>
                <w:szCs w:val="20"/>
              </w:rPr>
              <w:t>Werkstücken</w:t>
            </w:r>
          </w:p>
        </w:tc>
        <w:tc>
          <w:tcPr>
            <w:tcW w:w="1243" w:type="dxa"/>
            <w:shd w:val="clear" w:color="auto" w:fill="A6A6A6" w:themeFill="background1" w:themeFillShade="A6"/>
            <w:vAlign w:val="center"/>
          </w:tcPr>
          <w:p w14:paraId="779E1D55"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07D82F3B" w14:textId="77777777" w:rsidR="00CA46AA" w:rsidRPr="001B79F7" w:rsidRDefault="00CA46AA" w:rsidP="00904B33">
            <w:pPr>
              <w:spacing w:before="0" w:after="0"/>
              <w:jc w:val="center"/>
              <w:rPr>
                <w:sz w:val="18"/>
                <w:szCs w:val="18"/>
              </w:rPr>
            </w:pPr>
          </w:p>
        </w:tc>
      </w:tr>
      <w:tr w:rsidR="00CA46AA" w:rsidRPr="001B79F7" w14:paraId="4A8A94DB" w14:textId="77777777" w:rsidTr="005F3CAC">
        <w:trPr>
          <w:trHeight w:val="397"/>
        </w:trPr>
        <w:tc>
          <w:tcPr>
            <w:tcW w:w="6576" w:type="dxa"/>
            <w:shd w:val="clear" w:color="auto" w:fill="auto"/>
            <w:vAlign w:val="center"/>
          </w:tcPr>
          <w:p w14:paraId="5B2E7FCE" w14:textId="7A5BCDF0"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Staffieren</w:t>
            </w:r>
          </w:p>
        </w:tc>
        <w:tc>
          <w:tcPr>
            <w:tcW w:w="1243" w:type="dxa"/>
            <w:shd w:val="clear" w:color="auto" w:fill="A6A6A6" w:themeFill="background1" w:themeFillShade="A6"/>
            <w:vAlign w:val="center"/>
          </w:tcPr>
          <w:p w14:paraId="21E9D84E"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231BF357" w14:textId="77777777" w:rsidR="00CA46AA" w:rsidRPr="001B79F7" w:rsidRDefault="00CA46AA" w:rsidP="00904B33">
            <w:pPr>
              <w:spacing w:before="0" w:after="0"/>
              <w:jc w:val="center"/>
              <w:rPr>
                <w:sz w:val="18"/>
                <w:szCs w:val="18"/>
              </w:rPr>
            </w:pPr>
          </w:p>
        </w:tc>
      </w:tr>
      <w:tr w:rsidR="00CA46AA" w:rsidRPr="001B79F7" w14:paraId="6C055235" w14:textId="77777777" w:rsidTr="005F3CAC">
        <w:trPr>
          <w:trHeight w:val="397"/>
        </w:trPr>
        <w:tc>
          <w:tcPr>
            <w:tcW w:w="6576" w:type="dxa"/>
            <w:shd w:val="clear" w:color="auto" w:fill="auto"/>
            <w:vAlign w:val="center"/>
          </w:tcPr>
          <w:p w14:paraId="5B2C9B41" w14:textId="70F9EB06"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Pinselführung auf Papier und Scherben</w:t>
            </w:r>
          </w:p>
        </w:tc>
        <w:tc>
          <w:tcPr>
            <w:tcW w:w="1243" w:type="dxa"/>
            <w:shd w:val="clear" w:color="auto" w:fill="auto"/>
            <w:vAlign w:val="center"/>
          </w:tcPr>
          <w:p w14:paraId="594CE2DB"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75A7C804" w14:textId="77777777" w:rsidR="00CA46AA" w:rsidRPr="001B79F7" w:rsidRDefault="00CA46AA" w:rsidP="00904B33">
            <w:pPr>
              <w:spacing w:before="0" w:after="0"/>
              <w:jc w:val="center"/>
              <w:rPr>
                <w:sz w:val="18"/>
                <w:szCs w:val="18"/>
              </w:rPr>
            </w:pPr>
          </w:p>
        </w:tc>
      </w:tr>
      <w:tr w:rsidR="00CA46AA" w:rsidRPr="001B79F7" w14:paraId="1C2C9E81" w14:textId="77777777" w:rsidTr="005F3CAC">
        <w:trPr>
          <w:trHeight w:val="397"/>
        </w:trPr>
        <w:tc>
          <w:tcPr>
            <w:tcW w:w="6576" w:type="dxa"/>
            <w:shd w:val="clear" w:color="auto" w:fill="auto"/>
            <w:vAlign w:val="center"/>
          </w:tcPr>
          <w:p w14:paraId="6228C0B9" w14:textId="7E0BDB83" w:rsidR="00CA46AA" w:rsidRPr="00904B33" w:rsidRDefault="00CA46AA" w:rsidP="00904B33">
            <w:pPr>
              <w:autoSpaceDE w:val="0"/>
              <w:autoSpaceDN w:val="0"/>
              <w:adjustRightInd w:val="0"/>
              <w:spacing w:before="0" w:after="0"/>
              <w:rPr>
                <w:rFonts w:eastAsiaTheme="minorHAnsi"/>
                <w:szCs w:val="20"/>
              </w:rPr>
            </w:pPr>
            <w:r w:rsidRPr="00CA46AA">
              <w:rPr>
                <w:rFonts w:eastAsiaTheme="minorHAnsi"/>
                <w:szCs w:val="20"/>
              </w:rPr>
              <w:t>Ve</w:t>
            </w:r>
            <w:r>
              <w:rPr>
                <w:rFonts w:eastAsiaTheme="minorHAnsi"/>
                <w:szCs w:val="20"/>
              </w:rPr>
              <w:t>rt</w:t>
            </w:r>
            <w:r w:rsidRPr="00CA46AA">
              <w:rPr>
                <w:rFonts w:eastAsiaTheme="minorHAnsi"/>
                <w:szCs w:val="20"/>
              </w:rPr>
              <w:t>eilen von Mustern auf gegebenen Flächen</w:t>
            </w:r>
          </w:p>
        </w:tc>
        <w:tc>
          <w:tcPr>
            <w:tcW w:w="1243" w:type="dxa"/>
            <w:shd w:val="clear" w:color="auto" w:fill="auto"/>
            <w:vAlign w:val="center"/>
          </w:tcPr>
          <w:p w14:paraId="50765A50"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6773987C" w14:textId="77777777" w:rsidR="00CA46AA" w:rsidRPr="001B79F7" w:rsidRDefault="00CA46AA" w:rsidP="00904B33">
            <w:pPr>
              <w:spacing w:before="0" w:after="0"/>
              <w:jc w:val="center"/>
              <w:rPr>
                <w:sz w:val="18"/>
                <w:szCs w:val="18"/>
              </w:rPr>
            </w:pPr>
          </w:p>
        </w:tc>
      </w:tr>
      <w:tr w:rsidR="00CA46AA" w:rsidRPr="001B79F7" w14:paraId="0B2BF5DF" w14:textId="77777777" w:rsidTr="005F3CAC">
        <w:trPr>
          <w:trHeight w:val="397"/>
        </w:trPr>
        <w:tc>
          <w:tcPr>
            <w:tcW w:w="6576" w:type="dxa"/>
            <w:shd w:val="clear" w:color="auto" w:fill="auto"/>
            <w:vAlign w:val="center"/>
          </w:tcPr>
          <w:p w14:paraId="6F168D99" w14:textId="643B6DE0"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Malen einfacher Dekore</w:t>
            </w:r>
          </w:p>
        </w:tc>
        <w:tc>
          <w:tcPr>
            <w:tcW w:w="1243" w:type="dxa"/>
            <w:shd w:val="clear" w:color="auto" w:fill="auto"/>
            <w:vAlign w:val="center"/>
          </w:tcPr>
          <w:p w14:paraId="4F431D58"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5CC98F0F" w14:textId="77777777" w:rsidR="00CA46AA" w:rsidRPr="001B79F7" w:rsidRDefault="00CA46AA" w:rsidP="00904B33">
            <w:pPr>
              <w:spacing w:before="0" w:after="0"/>
              <w:jc w:val="center"/>
              <w:rPr>
                <w:sz w:val="18"/>
                <w:szCs w:val="18"/>
              </w:rPr>
            </w:pPr>
          </w:p>
        </w:tc>
      </w:tr>
      <w:tr w:rsidR="00CA46AA" w:rsidRPr="001B79F7" w14:paraId="63FAFA7A" w14:textId="77777777" w:rsidTr="005F3CAC">
        <w:trPr>
          <w:trHeight w:val="397"/>
        </w:trPr>
        <w:tc>
          <w:tcPr>
            <w:tcW w:w="6576" w:type="dxa"/>
            <w:shd w:val="clear" w:color="auto" w:fill="auto"/>
            <w:vAlign w:val="center"/>
          </w:tcPr>
          <w:p w14:paraId="0F0C6666" w14:textId="695B8F6A"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Malen von Dekoren</w:t>
            </w:r>
          </w:p>
        </w:tc>
        <w:tc>
          <w:tcPr>
            <w:tcW w:w="1243" w:type="dxa"/>
            <w:shd w:val="clear" w:color="auto" w:fill="A6A6A6" w:themeFill="background1" w:themeFillShade="A6"/>
            <w:vAlign w:val="center"/>
          </w:tcPr>
          <w:p w14:paraId="69C10FA0"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2E81634A" w14:textId="77777777" w:rsidR="00CA46AA" w:rsidRPr="001B79F7" w:rsidRDefault="00CA46AA" w:rsidP="00904B33">
            <w:pPr>
              <w:spacing w:before="0" w:after="0"/>
              <w:jc w:val="center"/>
              <w:rPr>
                <w:sz w:val="18"/>
                <w:szCs w:val="18"/>
              </w:rPr>
            </w:pPr>
          </w:p>
        </w:tc>
      </w:tr>
      <w:tr w:rsidR="00CA46AA" w:rsidRPr="001B79F7" w14:paraId="218CECD9" w14:textId="77777777" w:rsidTr="005F3CAC">
        <w:trPr>
          <w:trHeight w:val="397"/>
        </w:trPr>
        <w:tc>
          <w:tcPr>
            <w:tcW w:w="6576" w:type="dxa"/>
            <w:shd w:val="clear" w:color="auto" w:fill="auto"/>
            <w:vAlign w:val="center"/>
          </w:tcPr>
          <w:p w14:paraId="10DC5E7C" w14:textId="5E34872A"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Reliefmalen</w:t>
            </w:r>
          </w:p>
        </w:tc>
        <w:tc>
          <w:tcPr>
            <w:tcW w:w="1243" w:type="dxa"/>
            <w:shd w:val="clear" w:color="auto" w:fill="A6A6A6" w:themeFill="background1" w:themeFillShade="A6"/>
            <w:vAlign w:val="center"/>
          </w:tcPr>
          <w:p w14:paraId="71217D95"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2CDBA25C" w14:textId="77777777" w:rsidR="00CA46AA" w:rsidRPr="001B79F7" w:rsidRDefault="00CA46AA" w:rsidP="00904B33">
            <w:pPr>
              <w:spacing w:before="0" w:after="0"/>
              <w:jc w:val="center"/>
              <w:rPr>
                <w:sz w:val="18"/>
                <w:szCs w:val="18"/>
              </w:rPr>
            </w:pPr>
          </w:p>
        </w:tc>
      </w:tr>
      <w:tr w:rsidR="00CA46AA" w:rsidRPr="001B79F7" w14:paraId="00928BC2" w14:textId="77777777" w:rsidTr="005F3CAC">
        <w:trPr>
          <w:trHeight w:val="397"/>
        </w:trPr>
        <w:tc>
          <w:tcPr>
            <w:tcW w:w="6576" w:type="dxa"/>
            <w:shd w:val="clear" w:color="auto" w:fill="auto"/>
            <w:vAlign w:val="center"/>
          </w:tcPr>
          <w:p w14:paraId="22D97789" w14:textId="5BAA1EE7"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Kenntnis des Brennens</w:t>
            </w:r>
          </w:p>
        </w:tc>
        <w:tc>
          <w:tcPr>
            <w:tcW w:w="1243" w:type="dxa"/>
            <w:shd w:val="clear" w:color="auto" w:fill="auto"/>
            <w:vAlign w:val="center"/>
          </w:tcPr>
          <w:p w14:paraId="0BCB798C" w14:textId="77777777" w:rsidR="00CA46AA" w:rsidRPr="001B79F7" w:rsidRDefault="00CA46AA" w:rsidP="00904B33">
            <w:pPr>
              <w:spacing w:before="0" w:after="0"/>
              <w:jc w:val="center"/>
              <w:rPr>
                <w:sz w:val="18"/>
                <w:szCs w:val="18"/>
              </w:rPr>
            </w:pPr>
          </w:p>
        </w:tc>
        <w:tc>
          <w:tcPr>
            <w:tcW w:w="1243" w:type="dxa"/>
            <w:shd w:val="clear" w:color="auto" w:fill="A6A6A6" w:themeFill="background1" w:themeFillShade="A6"/>
            <w:vAlign w:val="center"/>
          </w:tcPr>
          <w:p w14:paraId="18029ADF" w14:textId="77777777" w:rsidR="00CA46AA" w:rsidRPr="001B79F7" w:rsidRDefault="00CA46AA" w:rsidP="00904B33">
            <w:pPr>
              <w:spacing w:before="0" w:after="0"/>
              <w:jc w:val="center"/>
              <w:rPr>
                <w:sz w:val="18"/>
                <w:szCs w:val="18"/>
              </w:rPr>
            </w:pPr>
          </w:p>
        </w:tc>
      </w:tr>
      <w:tr w:rsidR="00CA46AA" w:rsidRPr="001B79F7" w14:paraId="6821A02C" w14:textId="77777777" w:rsidTr="005F3CAC">
        <w:trPr>
          <w:trHeight w:val="397"/>
        </w:trPr>
        <w:tc>
          <w:tcPr>
            <w:tcW w:w="6576" w:type="dxa"/>
            <w:shd w:val="clear" w:color="auto" w:fill="auto"/>
            <w:vAlign w:val="center"/>
          </w:tcPr>
          <w:p w14:paraId="6F7551C6" w14:textId="1E91FA0F"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Kenntnis des Brennens, Setzens und Ausnehmens</w:t>
            </w:r>
          </w:p>
        </w:tc>
        <w:tc>
          <w:tcPr>
            <w:tcW w:w="1243" w:type="dxa"/>
            <w:shd w:val="clear" w:color="auto" w:fill="A6A6A6" w:themeFill="background1" w:themeFillShade="A6"/>
            <w:vAlign w:val="center"/>
          </w:tcPr>
          <w:p w14:paraId="02CEFB8A"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5994921B" w14:textId="77777777" w:rsidR="00CA46AA" w:rsidRPr="001B79F7" w:rsidRDefault="00CA46AA" w:rsidP="00904B33">
            <w:pPr>
              <w:spacing w:before="0" w:after="0"/>
              <w:jc w:val="center"/>
              <w:rPr>
                <w:sz w:val="18"/>
                <w:szCs w:val="18"/>
              </w:rPr>
            </w:pPr>
          </w:p>
        </w:tc>
      </w:tr>
      <w:tr w:rsidR="00CA46AA" w:rsidRPr="001B79F7" w14:paraId="65BBB2D6" w14:textId="77777777" w:rsidTr="005F3CAC">
        <w:trPr>
          <w:trHeight w:val="397"/>
        </w:trPr>
        <w:tc>
          <w:tcPr>
            <w:tcW w:w="6576" w:type="dxa"/>
            <w:shd w:val="clear" w:color="auto" w:fill="auto"/>
            <w:vAlign w:val="center"/>
          </w:tcPr>
          <w:p w14:paraId="425BEF61" w14:textId="0B977687" w:rsidR="00CA46AA" w:rsidRPr="00904B33" w:rsidRDefault="005F3CAC" w:rsidP="005F3CAC">
            <w:pPr>
              <w:autoSpaceDE w:val="0"/>
              <w:autoSpaceDN w:val="0"/>
              <w:adjustRightInd w:val="0"/>
              <w:spacing w:before="0" w:after="0"/>
              <w:rPr>
                <w:rFonts w:eastAsiaTheme="minorHAnsi"/>
                <w:szCs w:val="20"/>
              </w:rPr>
            </w:pPr>
            <w:r w:rsidRPr="005F3CAC">
              <w:rPr>
                <w:rFonts w:eastAsiaTheme="minorHAnsi"/>
                <w:szCs w:val="20"/>
              </w:rPr>
              <w:t>Grundkenntnisse der sich aus dem Lehrve</w:t>
            </w:r>
            <w:r>
              <w:rPr>
                <w:rFonts w:eastAsiaTheme="minorHAnsi"/>
                <w:szCs w:val="20"/>
              </w:rPr>
              <w:t>rt</w:t>
            </w:r>
            <w:r w:rsidRPr="005F3CAC">
              <w:rPr>
                <w:rFonts w:eastAsiaTheme="minorHAnsi"/>
                <w:szCs w:val="20"/>
              </w:rPr>
              <w:t>rag ergebenden Verpflichtungen</w:t>
            </w:r>
            <w:r>
              <w:rPr>
                <w:rFonts w:eastAsiaTheme="minorHAnsi"/>
                <w:szCs w:val="20"/>
              </w:rPr>
              <w:t xml:space="preserve"> </w:t>
            </w:r>
            <w:r w:rsidRPr="005F3CAC">
              <w:rPr>
                <w:rFonts w:eastAsiaTheme="minorHAnsi"/>
                <w:szCs w:val="20"/>
              </w:rPr>
              <w:t>(§§.9 und 10 Berufsausbildungsgesetz)</w:t>
            </w:r>
          </w:p>
        </w:tc>
        <w:tc>
          <w:tcPr>
            <w:tcW w:w="1243" w:type="dxa"/>
            <w:shd w:val="clear" w:color="auto" w:fill="auto"/>
            <w:vAlign w:val="center"/>
          </w:tcPr>
          <w:p w14:paraId="5BFB21B2"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4C48921D" w14:textId="77777777" w:rsidR="00CA46AA" w:rsidRPr="001B79F7" w:rsidRDefault="00CA46AA" w:rsidP="00904B33">
            <w:pPr>
              <w:spacing w:before="0" w:after="0"/>
              <w:jc w:val="center"/>
              <w:rPr>
                <w:sz w:val="18"/>
                <w:szCs w:val="18"/>
              </w:rPr>
            </w:pPr>
          </w:p>
        </w:tc>
      </w:tr>
      <w:tr w:rsidR="00CA46AA" w:rsidRPr="001B79F7" w14:paraId="6F3BCFBD" w14:textId="77777777" w:rsidTr="005F3CAC">
        <w:trPr>
          <w:trHeight w:val="397"/>
        </w:trPr>
        <w:tc>
          <w:tcPr>
            <w:tcW w:w="6576" w:type="dxa"/>
            <w:shd w:val="clear" w:color="auto" w:fill="auto"/>
            <w:vAlign w:val="center"/>
          </w:tcPr>
          <w:p w14:paraId="1622BD53" w14:textId="5E0865B3" w:rsidR="00CA46AA" w:rsidRPr="00904B33" w:rsidRDefault="005F3CAC" w:rsidP="005F3CAC">
            <w:pPr>
              <w:autoSpaceDE w:val="0"/>
              <w:autoSpaceDN w:val="0"/>
              <w:adjustRightInd w:val="0"/>
              <w:spacing w:before="0" w:after="0"/>
              <w:rPr>
                <w:rFonts w:eastAsiaTheme="minorHAnsi"/>
                <w:szCs w:val="20"/>
              </w:rPr>
            </w:pPr>
            <w:r w:rsidRPr="005F3CAC">
              <w:rPr>
                <w:rFonts w:eastAsiaTheme="minorHAnsi"/>
                <w:szCs w:val="20"/>
              </w:rPr>
              <w:t>Kenntnis der einschlägigen Sicherheitsvorschriften sowie der sonstigen in Betracht kommenden</w:t>
            </w:r>
            <w:r>
              <w:rPr>
                <w:rFonts w:eastAsiaTheme="minorHAnsi"/>
                <w:szCs w:val="20"/>
              </w:rPr>
              <w:t xml:space="preserve"> </w:t>
            </w:r>
            <w:r w:rsidRPr="005F3CAC">
              <w:rPr>
                <w:rFonts w:eastAsiaTheme="minorHAnsi"/>
                <w:szCs w:val="20"/>
              </w:rPr>
              <w:t>Vorschriften zum Schutze des Lebens und der Gesundheit</w:t>
            </w:r>
          </w:p>
        </w:tc>
        <w:tc>
          <w:tcPr>
            <w:tcW w:w="1243" w:type="dxa"/>
            <w:shd w:val="clear" w:color="auto" w:fill="auto"/>
            <w:vAlign w:val="center"/>
          </w:tcPr>
          <w:p w14:paraId="4DC5D758"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39E31BAB" w14:textId="77777777" w:rsidR="00CA46AA" w:rsidRPr="001B79F7" w:rsidRDefault="00CA46AA" w:rsidP="00904B33">
            <w:pPr>
              <w:spacing w:before="0" w:after="0"/>
              <w:jc w:val="center"/>
              <w:rPr>
                <w:sz w:val="18"/>
                <w:szCs w:val="18"/>
              </w:rPr>
            </w:pPr>
          </w:p>
        </w:tc>
      </w:tr>
      <w:tr w:rsidR="00CA46AA" w:rsidRPr="001B79F7" w14:paraId="5328530A" w14:textId="77777777" w:rsidTr="005F3CAC">
        <w:trPr>
          <w:trHeight w:val="397"/>
        </w:trPr>
        <w:tc>
          <w:tcPr>
            <w:tcW w:w="6576" w:type="dxa"/>
            <w:shd w:val="clear" w:color="auto" w:fill="auto"/>
            <w:vAlign w:val="center"/>
          </w:tcPr>
          <w:p w14:paraId="75FFE52D" w14:textId="34FBBCE6" w:rsidR="00CA46AA" w:rsidRPr="00904B33" w:rsidRDefault="005F3CAC" w:rsidP="00904B33">
            <w:pPr>
              <w:autoSpaceDE w:val="0"/>
              <w:autoSpaceDN w:val="0"/>
              <w:adjustRightInd w:val="0"/>
              <w:spacing w:before="0" w:after="0"/>
              <w:rPr>
                <w:rFonts w:eastAsiaTheme="minorHAnsi"/>
                <w:szCs w:val="20"/>
              </w:rPr>
            </w:pPr>
            <w:r w:rsidRPr="005F3CAC">
              <w:rPr>
                <w:rFonts w:eastAsiaTheme="minorHAnsi"/>
                <w:szCs w:val="20"/>
              </w:rPr>
              <w:t>Grundkenntnisse der aushangpflichtigen arbeitsrechtlichen Vorschriften</w:t>
            </w:r>
          </w:p>
        </w:tc>
        <w:tc>
          <w:tcPr>
            <w:tcW w:w="1243" w:type="dxa"/>
            <w:shd w:val="clear" w:color="auto" w:fill="auto"/>
            <w:vAlign w:val="center"/>
          </w:tcPr>
          <w:p w14:paraId="7507F863" w14:textId="77777777" w:rsidR="00CA46AA" w:rsidRPr="001B79F7" w:rsidRDefault="00CA46AA" w:rsidP="00904B33">
            <w:pPr>
              <w:spacing w:before="0" w:after="0"/>
              <w:jc w:val="center"/>
              <w:rPr>
                <w:sz w:val="18"/>
                <w:szCs w:val="18"/>
              </w:rPr>
            </w:pPr>
          </w:p>
        </w:tc>
        <w:tc>
          <w:tcPr>
            <w:tcW w:w="1243" w:type="dxa"/>
            <w:shd w:val="clear" w:color="auto" w:fill="auto"/>
            <w:vAlign w:val="center"/>
          </w:tcPr>
          <w:p w14:paraId="4DD0F6B5" w14:textId="77777777" w:rsidR="00CA46AA" w:rsidRPr="001B79F7" w:rsidRDefault="00CA46AA" w:rsidP="00904B33">
            <w:pPr>
              <w:spacing w:before="0" w:after="0"/>
              <w:jc w:val="center"/>
              <w:rPr>
                <w:sz w:val="18"/>
                <w:szCs w:val="18"/>
              </w:rPr>
            </w:pPr>
          </w:p>
        </w:tc>
      </w:tr>
    </w:tbl>
    <w:p w14:paraId="5C072303" w14:textId="05B6D4D1" w:rsidR="00843980" w:rsidRPr="002F7D32" w:rsidRDefault="00843980" w:rsidP="00D45DE4">
      <w:pPr>
        <w:rPr>
          <w:sz w:val="8"/>
          <w:szCs w:val="8"/>
        </w:rPr>
      </w:pPr>
    </w:p>
    <w:sectPr w:rsidR="00843980" w:rsidRPr="002F7D32"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0DCAAB1"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787870" w:rsidRPr="00787870">
            <w:rPr>
              <w:rStyle w:val="FuzeileZchn"/>
              <w:color w:val="FFFFFF" w:themeColor="background1"/>
              <w:sz w:val="18"/>
              <w:szCs w:val="18"/>
              <w:lang w:val="de-AT"/>
            </w:rPr>
            <w:t>Kerammaler / Kerammalerin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EB8A4A2"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787870" w:rsidRPr="00787870">
            <w:rPr>
              <w:rStyle w:val="FuzeileZchn"/>
              <w:color w:val="FFFFFF" w:themeColor="background1"/>
              <w:sz w:val="18"/>
              <w:szCs w:val="18"/>
              <w:lang w:val="de-AT"/>
            </w:rPr>
            <w:t>Kerammaler / Kerammalerin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220C9"/>
    <w:rsid w:val="000309F7"/>
    <w:rsid w:val="00054299"/>
    <w:rsid w:val="00093FF1"/>
    <w:rsid w:val="000B518C"/>
    <w:rsid w:val="000B7A34"/>
    <w:rsid w:val="000B7B20"/>
    <w:rsid w:val="001308A7"/>
    <w:rsid w:val="00155641"/>
    <w:rsid w:val="001727B0"/>
    <w:rsid w:val="00184E4B"/>
    <w:rsid w:val="00191393"/>
    <w:rsid w:val="00191994"/>
    <w:rsid w:val="001A2823"/>
    <w:rsid w:val="001A59CB"/>
    <w:rsid w:val="001B64C8"/>
    <w:rsid w:val="001C0422"/>
    <w:rsid w:val="001D5F29"/>
    <w:rsid w:val="00211F45"/>
    <w:rsid w:val="002472F6"/>
    <w:rsid w:val="0026102D"/>
    <w:rsid w:val="00285BC9"/>
    <w:rsid w:val="002B0871"/>
    <w:rsid w:val="002F7D32"/>
    <w:rsid w:val="00314005"/>
    <w:rsid w:val="00342D7C"/>
    <w:rsid w:val="00385208"/>
    <w:rsid w:val="003932D0"/>
    <w:rsid w:val="003A4716"/>
    <w:rsid w:val="003B2C16"/>
    <w:rsid w:val="003B5AC7"/>
    <w:rsid w:val="003D3630"/>
    <w:rsid w:val="003E3531"/>
    <w:rsid w:val="0043043A"/>
    <w:rsid w:val="00436EB2"/>
    <w:rsid w:val="004607FD"/>
    <w:rsid w:val="00477EED"/>
    <w:rsid w:val="004D5991"/>
    <w:rsid w:val="004F3C8C"/>
    <w:rsid w:val="004F5654"/>
    <w:rsid w:val="004F63B8"/>
    <w:rsid w:val="00526591"/>
    <w:rsid w:val="00530C70"/>
    <w:rsid w:val="0053390E"/>
    <w:rsid w:val="00593D8D"/>
    <w:rsid w:val="00597647"/>
    <w:rsid w:val="0059788C"/>
    <w:rsid w:val="005A07CC"/>
    <w:rsid w:val="005A13D2"/>
    <w:rsid w:val="005C4785"/>
    <w:rsid w:val="005F3CAC"/>
    <w:rsid w:val="0062759D"/>
    <w:rsid w:val="00642410"/>
    <w:rsid w:val="00654D1D"/>
    <w:rsid w:val="00662F3B"/>
    <w:rsid w:val="00664E56"/>
    <w:rsid w:val="006A79B7"/>
    <w:rsid w:val="006C7BDF"/>
    <w:rsid w:val="006D74AC"/>
    <w:rsid w:val="0070370D"/>
    <w:rsid w:val="00704551"/>
    <w:rsid w:val="00716AA7"/>
    <w:rsid w:val="00747C23"/>
    <w:rsid w:val="00753CAB"/>
    <w:rsid w:val="007657CB"/>
    <w:rsid w:val="007659EB"/>
    <w:rsid w:val="00787870"/>
    <w:rsid w:val="007A4A1C"/>
    <w:rsid w:val="007C63A2"/>
    <w:rsid w:val="007D3BB0"/>
    <w:rsid w:val="008035E6"/>
    <w:rsid w:val="00843980"/>
    <w:rsid w:val="00895FB6"/>
    <w:rsid w:val="008B7258"/>
    <w:rsid w:val="008C7369"/>
    <w:rsid w:val="008E3D91"/>
    <w:rsid w:val="008E5144"/>
    <w:rsid w:val="008F1AF7"/>
    <w:rsid w:val="009030BB"/>
    <w:rsid w:val="00904B33"/>
    <w:rsid w:val="00904E3A"/>
    <w:rsid w:val="009321A7"/>
    <w:rsid w:val="009335FC"/>
    <w:rsid w:val="00953E20"/>
    <w:rsid w:val="00991398"/>
    <w:rsid w:val="00A12DB0"/>
    <w:rsid w:val="00A20C6A"/>
    <w:rsid w:val="00A4298A"/>
    <w:rsid w:val="00A82525"/>
    <w:rsid w:val="00A94ED0"/>
    <w:rsid w:val="00AF1D7C"/>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CA46AA"/>
    <w:rsid w:val="00CC6D58"/>
    <w:rsid w:val="00D03BBF"/>
    <w:rsid w:val="00D1501B"/>
    <w:rsid w:val="00D45D7B"/>
    <w:rsid w:val="00D45DE4"/>
    <w:rsid w:val="00D64F9C"/>
    <w:rsid w:val="00D70977"/>
    <w:rsid w:val="00DB3A15"/>
    <w:rsid w:val="00DF7428"/>
    <w:rsid w:val="00E2294A"/>
    <w:rsid w:val="00E37F8E"/>
    <w:rsid w:val="00E55A4F"/>
    <w:rsid w:val="00E60DF7"/>
    <w:rsid w:val="00E639F4"/>
    <w:rsid w:val="00E64922"/>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CC6D58"/>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2920</Characters>
  <Application>Microsoft Office Word</Application>
  <DocSecurity>0</DocSecurity>
  <Lines>243</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27</cp:revision>
  <dcterms:created xsi:type="dcterms:W3CDTF">2024-05-23T13:18:00Z</dcterms:created>
  <dcterms:modified xsi:type="dcterms:W3CDTF">2024-09-10T12:26:00Z</dcterms:modified>
</cp:coreProperties>
</file>