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48D36592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2C229C">
        <w:t>S</w:t>
      </w:r>
      <w:r w:rsidR="005024B9">
        <w:t>eilbahntechnik</w:t>
      </w:r>
      <w:r w:rsidR="00F512B7">
        <w:t xml:space="preserve"> </w:t>
      </w:r>
      <w:r w:rsidR="000A6323" w:rsidRPr="000A6323">
        <w:t xml:space="preserve">nach dem </w:t>
      </w:r>
      <w:r w:rsidR="001C7FD1">
        <w:br/>
      </w:r>
      <w:r w:rsidR="000A6323" w:rsidRPr="000A6323">
        <w:t xml:space="preserve">BGBl. I Nr. </w:t>
      </w:r>
      <w:r w:rsidR="005024B9">
        <w:t>38</w:t>
      </w:r>
      <w:r w:rsidR="000A6323" w:rsidRPr="000A6323">
        <w:t>/</w:t>
      </w:r>
      <w:r w:rsidR="00C65166">
        <w:t>20</w:t>
      </w:r>
      <w:r w:rsidR="00EF026C">
        <w:t>1</w:t>
      </w:r>
      <w:r w:rsidR="005024B9">
        <w:t>2</w:t>
      </w:r>
      <w:r w:rsidR="000A6323" w:rsidRPr="000A6323">
        <w:t xml:space="preserve"> (</w:t>
      </w:r>
      <w:r w:rsidR="005024B9">
        <w:t>438</w:t>
      </w:r>
      <w:r w:rsidR="000A6323" w:rsidRPr="000A6323">
        <w:t>. Verordnung; Jahrgang 20</w:t>
      </w:r>
      <w:r w:rsidR="00EF026C">
        <w:t>1</w:t>
      </w:r>
      <w:r w:rsidR="005024B9">
        <w:t>2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</w:pPr>
    </w:p>
    <w:p w14:paraId="53DE85A4" w14:textId="77777777" w:rsidR="00EF026C" w:rsidRDefault="00EF026C" w:rsidP="00843980">
      <w:pPr>
        <w:tabs>
          <w:tab w:val="left" w:pos="8505"/>
        </w:tabs>
      </w:pPr>
    </w:p>
    <w:p w14:paraId="65D8BD5D" w14:textId="77777777" w:rsidR="00EF026C" w:rsidRDefault="00EF026C" w:rsidP="00843980">
      <w:pPr>
        <w:tabs>
          <w:tab w:val="left" w:pos="8505"/>
        </w:tabs>
      </w:pPr>
    </w:p>
    <w:p w14:paraId="6FD7C2D7" w14:textId="77777777" w:rsidR="00EF026C" w:rsidRDefault="00EF026C" w:rsidP="00843980">
      <w:pPr>
        <w:tabs>
          <w:tab w:val="left" w:pos="8505"/>
        </w:tabs>
      </w:pPr>
    </w:p>
    <w:p w14:paraId="0788E8B2" w14:textId="77777777" w:rsidR="00EF026C" w:rsidRDefault="00EF026C" w:rsidP="00843980">
      <w:pPr>
        <w:tabs>
          <w:tab w:val="left" w:pos="8505"/>
        </w:tabs>
      </w:pPr>
    </w:p>
    <w:p w14:paraId="645DF628" w14:textId="77777777" w:rsidR="00EF026C" w:rsidRDefault="00EF026C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744D26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744D26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977F712" w14:textId="4ACD03FB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0A4E6EF2" w14:textId="77777777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C7FD1" w:rsidRPr="0060699B" w14:paraId="52A705A8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E02E1B3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997B2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E173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CA2DEA9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F44EF8F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55512A5C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C90ED86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EF5125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ACC38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9E156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6A8D0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  <w:tr w:rsidR="001C7FD1" w:rsidRPr="0060699B" w14:paraId="5CD72CB1" w14:textId="77777777" w:rsidTr="00873589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D2E4D0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  <w:p w14:paraId="26A0CDCA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038A24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</w:tc>
      </w:tr>
      <w:tr w:rsidR="001C7FD1" w:rsidRPr="0060699B" w14:paraId="311489D2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5DA632F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61BE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876D32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18F97C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CBF4706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1DAB433B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BF8128E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6ECC68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489D787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71E3AD2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DC36FF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4E3EE282" w14:textId="77777777" w:rsidR="001C7FD1" w:rsidRDefault="001C7FD1" w:rsidP="001C7FD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C7FD1" w:rsidRPr="0060699B" w14:paraId="37532EC6" w14:textId="77777777" w:rsidTr="00873589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5D84784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E0740F1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0D3637E0" w14:textId="77777777" w:rsidR="001C7FD1" w:rsidRDefault="001C7FD1" w:rsidP="001C7FD1">
      <w:pPr>
        <w:tabs>
          <w:tab w:val="left" w:pos="8505"/>
        </w:tabs>
        <w:rPr>
          <w:rFonts w:cs="Arial"/>
          <w:sz w:val="24"/>
          <w:szCs w:val="24"/>
        </w:rPr>
      </w:pPr>
    </w:p>
    <w:p w14:paraId="25F66B1D" w14:textId="361E7E37" w:rsidR="001C7FD1" w:rsidRDefault="001C7FD1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3"/>
              <w:gridCol w:w="702"/>
              <w:gridCol w:w="702"/>
              <w:gridCol w:w="742"/>
              <w:gridCol w:w="742"/>
            </w:tblGrid>
            <w:tr w:rsidR="001C7FD1" w:rsidRPr="009B1A5E" w14:paraId="0FF2FA5B" w14:textId="3AF69C72" w:rsidTr="008B4646">
              <w:trPr>
                <w:trHeight w:hRule="exact" w:val="596"/>
              </w:trPr>
              <w:tc>
                <w:tcPr>
                  <w:tcW w:w="3186" w:type="pct"/>
                  <w:shd w:val="clear" w:color="auto" w:fill="354E19"/>
                  <w:vAlign w:val="center"/>
                </w:tcPr>
                <w:p w14:paraId="320A4B21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4FF0FC3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6B08B1E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535D06FE" w14:textId="2BD17083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479DE8A6" w14:textId="165B21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1C7FD1" w:rsidRPr="004302BF" w14:paraId="75C958E0" w14:textId="2514F71E" w:rsidTr="008B4646">
              <w:trPr>
                <w:trHeight w:hRule="exact" w:val="454"/>
              </w:trPr>
              <w:tc>
                <w:tcPr>
                  <w:tcW w:w="3186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1C7FD1" w:rsidRPr="00936E15" w:rsidRDefault="001C7FD1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29420580" w14:textId="1CD62A88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09615367" w14:textId="32E228BF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601EF7" w14:paraId="301C6FB4" w14:textId="621DE4F0" w:rsidTr="001C7FD1">
              <w:trPr>
                <w:trHeight w:val="510"/>
              </w:trPr>
              <w:tc>
                <w:tcPr>
                  <w:tcW w:w="3186" w:type="pct"/>
                  <w:shd w:val="clear" w:color="auto" w:fill="auto"/>
                  <w:vAlign w:val="center"/>
                </w:tcPr>
                <w:p w14:paraId="48638DFF" w14:textId="77777777" w:rsidR="001C7FD1" w:rsidRPr="00936E15" w:rsidRDefault="001C7FD1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2E4B5CF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1C39FD5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0F82E92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77B9DB3B" w14:textId="64D9B85E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0"/>
              <w:gridCol w:w="710"/>
              <w:gridCol w:w="710"/>
            </w:tblGrid>
            <w:tr w:rsidR="001C7FD1" w:rsidRPr="009B1A5E" w14:paraId="7A25F1AC" w14:textId="77777777" w:rsidTr="0069706E">
              <w:trPr>
                <w:trHeight w:hRule="exact" w:val="595"/>
              </w:trPr>
              <w:tc>
                <w:tcPr>
                  <w:tcW w:w="3219" w:type="pct"/>
                  <w:shd w:val="clear" w:color="auto" w:fill="688713"/>
                  <w:vAlign w:val="center"/>
                </w:tcPr>
                <w:p w14:paraId="42557D52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3" w:type="pct"/>
                  <w:shd w:val="clear" w:color="auto" w:fill="688713"/>
                  <w:vAlign w:val="center"/>
                </w:tcPr>
                <w:p w14:paraId="64B57A7E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21292D76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6301E518" w14:textId="0958C0BC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15444DC1" w14:textId="790085B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1C7FD1" w:rsidRPr="004302BF" w14:paraId="515422CE" w14:textId="77777777" w:rsidTr="0069706E">
              <w:trPr>
                <w:trHeight w:hRule="exact" w:val="454"/>
              </w:trPr>
              <w:tc>
                <w:tcPr>
                  <w:tcW w:w="3219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1C7FD1" w:rsidRPr="00936E15" w:rsidRDefault="001C7FD1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5FB4E9B0" w14:textId="2CE6AFF5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39588A66" w14:textId="5ABEAB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AB7FA8" w14:paraId="144D4A55" w14:textId="77777777" w:rsidTr="001C7FD1">
              <w:trPr>
                <w:trHeight w:hRule="exact" w:val="591"/>
              </w:trPr>
              <w:tc>
                <w:tcPr>
                  <w:tcW w:w="3219" w:type="pct"/>
                  <w:shd w:val="clear" w:color="auto" w:fill="auto"/>
                  <w:vAlign w:val="center"/>
                </w:tcPr>
                <w:p w14:paraId="23C8239C" w14:textId="77777777" w:rsidR="001C7FD1" w:rsidRPr="00936E15" w:rsidRDefault="001C7FD1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500AEB4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585A79A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7B2D5E9F" w14:textId="3A75E838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1C7FD1" w:rsidRPr="001B79F7" w14:paraId="1AA6886B" w14:textId="77777777" w:rsidTr="007E54A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41ADB2D8" w14:textId="00A4A2A9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FB2D3FF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A7BBB12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1E59299E" w14:textId="466F04B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9797CB3" w14:textId="63DDC2B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0117C506" w14:textId="77777777" w:rsidTr="007E54A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1CC2AB8" w14:textId="7C5F1762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08F9104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EBAF475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FBCC814" w14:textId="2C13C9CD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401EC74" w14:textId="509DC80F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686C8CBB" w14:textId="77777777" w:rsidTr="00361DD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03BC1F6" w14:textId="73EA32FE" w:rsidR="001C7FD1" w:rsidRPr="00D62F73" w:rsidRDefault="00361DD4" w:rsidP="007E54A9">
            <w:pPr>
              <w:spacing w:before="40" w:after="40"/>
              <w:rPr>
                <w:szCs w:val="20"/>
              </w:rPr>
            </w:pPr>
            <w:r w:rsidRPr="00361DD4">
              <w:rPr>
                <w:szCs w:val="20"/>
              </w:rPr>
              <w:t>Kenntnis der Betriebs- und Rechtsform des Lehrbetriebes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F8CE1FF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AC6AF20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9D61DEA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339675F" w14:textId="2EFC183C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56DBB7C2" w14:textId="77777777" w:rsidTr="00361DD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07EC971" w14:textId="05A6B8C1" w:rsidR="001C7FD1" w:rsidRPr="00AE6F2D" w:rsidRDefault="00361DD4" w:rsidP="001C7FD1">
            <w:pPr>
              <w:spacing w:before="40" w:after="40"/>
              <w:rPr>
                <w:szCs w:val="20"/>
              </w:rPr>
            </w:pPr>
            <w:r w:rsidRPr="00361DD4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B02EE7C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A83DD65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FD13712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83A7D0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4DED7D06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851FC4C" w14:textId="6D295224" w:rsidR="001C7FD1" w:rsidRPr="00AE6F2D" w:rsidRDefault="00CB7AC9" w:rsidP="00CB7A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Ziele und der Marktposition des Lehrbetriebes sowie der Standorteinflüsse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C48CED8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034092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74F674C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C3A9185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024B9" w:rsidRPr="001B79F7" w14:paraId="3DA87CDF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E283A39" w14:textId="1789C74F" w:rsidR="005024B9" w:rsidRPr="00AE6F2D" w:rsidRDefault="00CB7AC9" w:rsidP="00CB7A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für den Betrieb maßgeblichen Standorteinflüsse und des Kundenverhaltens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84E44F2" w14:textId="77777777" w:rsidR="005024B9" w:rsidRPr="001B79F7" w:rsidRDefault="005024B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DB7C025" w14:textId="77777777" w:rsidR="005024B9" w:rsidRPr="001B79F7" w:rsidRDefault="005024B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D53292C" w14:textId="77777777" w:rsidR="005024B9" w:rsidRPr="001B79F7" w:rsidRDefault="005024B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A5F861A" w14:textId="77777777" w:rsidR="005024B9" w:rsidRPr="001B79F7" w:rsidRDefault="005024B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3AC4C73A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6438888" w14:textId="5D632B5B" w:rsidR="001C7FD1" w:rsidRPr="00AE6F2D" w:rsidRDefault="00CB7AC9" w:rsidP="00CB7A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Auswirkungen von Trends, Wertschöpfung und wirtschaftlicher Ziele der Branche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7D9C45D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84F0066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9CF100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7A61D7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37D90838" w14:textId="77777777" w:rsidTr="00361DD4">
        <w:trPr>
          <w:trHeight w:hRule="exact" w:val="1694"/>
        </w:trPr>
        <w:tc>
          <w:tcPr>
            <w:tcW w:w="3326" w:type="pct"/>
            <w:shd w:val="clear" w:color="auto" w:fill="354E19"/>
            <w:vAlign w:val="center"/>
          </w:tcPr>
          <w:p w14:paraId="36AD418B" w14:textId="77777777" w:rsidR="00361DD4" w:rsidRDefault="00361DD4" w:rsidP="00361DD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361DD4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Fachübergreifende Ausbildung (Schlüsselqualifikationen) </w:t>
            </w:r>
          </w:p>
          <w:p w14:paraId="4AC24EE0" w14:textId="53607675" w:rsidR="00361DD4" w:rsidRPr="00361DD4" w:rsidRDefault="00361DD4" w:rsidP="00361DD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361DD4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In der Art der Vermittlung der fachlichen Kenntnisse und Fertigkeiten ist auf die Förderung folgender fachübergreifender Kompetenzen des Lehrlings Bedacht zu nehmen:</w:t>
            </w:r>
            <w:r w:rsidRPr="00361DD4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 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1B58B1B5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4A6276C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65433CB0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5F7C1FB3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61DD4" w:rsidRPr="001B79F7" w14:paraId="2A94C720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1C1D1F4B" w14:textId="4BFAAB56" w:rsidR="00361DD4" w:rsidRPr="001B79F7" w:rsidRDefault="00361DD4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1DD4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44636A5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4AB2CD6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5E3DFDE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20FFE1F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0704B621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3929582" w14:textId="00603145" w:rsidR="001C7FD1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Methodenkompetenz (z. B. Lösungsstrategien entwickeln, Informationen selbstständig beschaffen, auswählen und strukturieren, Entscheidungen treffen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97E879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624DDA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F587782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FED8B44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28ADA93A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28341D" w14:textId="613ACFCE" w:rsidR="001C7FD1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Soziale Kompetenz (z. B. in Teams arbeiten, Mitarbeiter führen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A641C4B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D9E4854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C49AB9D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1496B7E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144C6698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AF77A93" w14:textId="280EF787" w:rsidR="00361DD4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Personale Kompetenz (z. B. Selbstvertrauen und Selbstbewusstsein, Bereitschaft zur Weiterbildung, Bedürfnisse und Interessen artikulieren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3262036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8AE840C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A0C7E53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C57184F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4280FB84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A150F8B" w14:textId="6ADEB150" w:rsidR="00361DD4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Kommunikative Kompetenz (z. B. mit Kunden/innen, Vorgesetzten, Kollegen/innen und anderen Personengruppen zielgruppengerecht kommunizieren; Englisch auf branchen- und betriebsüblichem Niveau zum Bestreiten von Alltags- und Fachgesprächen beherrschen)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50224B5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E470C18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6A7D47A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F8F2B67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22DD82EE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D8FCF33" w14:textId="19E8551F" w:rsidR="00361DD4" w:rsidRPr="00361DD4" w:rsidRDefault="00361DD4" w:rsidP="00361DD4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361DD4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Arbeitsgrundsätze (z. B. Sorgfalt, Zuverlässigkeit, Verantwortungsbewusstsein, Pünktlichkeit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10C8ADB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937B74B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97F99E0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F3F1A37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74BF3B62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246685A" w14:textId="1F58B584" w:rsidR="007E54A9" w:rsidRPr="00361DD4" w:rsidRDefault="00361DD4" w:rsidP="00361DD4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361DD4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Kundenorientierung: Im Zentrum aller Tätigkeiten im Betrieb hat die Orientierung an den Bedürfnissen der Kunden/innen unter Berücksichtigung der Sicherheit zu stehen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21E253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98613E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B77BB6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511BE52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329DD2BF" w14:textId="77777777" w:rsidTr="000416B5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155D521B" w14:textId="77777777" w:rsidR="00361DD4" w:rsidRPr="001B79F7" w:rsidRDefault="00361DD4" w:rsidP="000416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8238D08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6E640B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A4DEAB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6A329C29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61DD4" w:rsidRPr="001B79F7" w14:paraId="7C385707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6BAABAE8" w14:textId="77777777" w:rsidR="00361DD4" w:rsidRPr="001B79F7" w:rsidRDefault="00361DD4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0FD1481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AC7BD9F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BC2751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E130F22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C229C" w:rsidRPr="001B79F7" w14:paraId="17E2F6AD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8B12D69" w14:textId="3BB4D654" w:rsidR="002C229C" w:rsidRPr="004E12C1" w:rsidRDefault="004E12C1" w:rsidP="004E12C1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4E12C1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Grundkenntnisse der Arbeitsplanung und Arbeitsvorbereitung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027DECC" w14:textId="77777777" w:rsidR="002C229C" w:rsidRPr="00551CAF" w:rsidRDefault="002C229C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49B2726" w14:textId="77777777" w:rsidR="002C229C" w:rsidRPr="00551CAF" w:rsidRDefault="002C229C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F39E459" w14:textId="77777777" w:rsidR="002C229C" w:rsidRPr="00551CAF" w:rsidRDefault="002C229C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AFA1ACC" w14:textId="77777777" w:rsidR="002C229C" w:rsidRPr="00551CAF" w:rsidRDefault="002C229C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</w:tr>
      <w:tr w:rsidR="004E12C1" w:rsidRPr="001B79F7" w14:paraId="577D7660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54F81A1" w14:textId="4C29DAFC" w:rsidR="004E12C1" w:rsidRPr="004E12C1" w:rsidRDefault="004E12C1" w:rsidP="004E12C1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4E12C1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Arbeitsplanung und Arbeitsvorbereitung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62CAD85" w14:textId="77777777" w:rsidR="004E12C1" w:rsidRPr="00551CAF" w:rsidRDefault="004E12C1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B098B5B" w14:textId="77777777" w:rsidR="004E12C1" w:rsidRPr="00551CAF" w:rsidRDefault="004E12C1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833D2D6" w14:textId="77777777" w:rsidR="004E12C1" w:rsidRPr="00551CAF" w:rsidRDefault="004E12C1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72C3F19" w14:textId="77777777" w:rsidR="004E12C1" w:rsidRPr="00551CAF" w:rsidRDefault="004E12C1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</w:tr>
      <w:tr w:rsidR="004E12C1" w:rsidRPr="001B79F7" w14:paraId="341C63B8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A97DAE4" w14:textId="3AA3275A" w:rsidR="004E12C1" w:rsidRPr="004E12C1" w:rsidRDefault="004E12C1" w:rsidP="004E12C1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4E12C1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Durchführen der Arbeitsplanung; Festlegen von Arbeitsschritten, Arbeitsmitteln und Arbeitsmethoden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EB53039" w14:textId="77777777" w:rsidR="004E12C1" w:rsidRPr="00551CAF" w:rsidRDefault="004E12C1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807DAEA" w14:textId="77777777" w:rsidR="004E12C1" w:rsidRPr="00551CAF" w:rsidRDefault="004E12C1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0662589" w14:textId="77777777" w:rsidR="004E12C1" w:rsidRPr="00551CAF" w:rsidRDefault="004E12C1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9BAF381" w14:textId="77777777" w:rsidR="004E12C1" w:rsidRPr="00551CAF" w:rsidRDefault="004E12C1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</w:tr>
      <w:tr w:rsidR="007E54A9" w:rsidRPr="001B79F7" w14:paraId="2DEE15B1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D52F60E" w14:textId="10954DF0" w:rsidR="007E54A9" w:rsidRPr="004E12C1" w:rsidRDefault="004E12C1" w:rsidP="004E12C1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4E12C1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Ergonomisches Gestalten des Arbeitsplatzes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2B67317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C6A2AD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FFB8E0B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0851E7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714324" w14:textId="77777777" w:rsidR="00560D7A" w:rsidRDefault="00560D7A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7E54A9" w:rsidRPr="001B79F7" w14:paraId="56364650" w14:textId="77777777" w:rsidTr="0087358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20CFA9DC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9B413EB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6C6D04A5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2D582BD3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2A95F720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7E54A9" w:rsidRPr="001B79F7" w14:paraId="6C0C2DF5" w14:textId="77777777" w:rsidTr="0087358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7B345409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188C978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7A5BF29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CA35512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10370D3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51CAF" w:rsidRPr="001B79F7" w14:paraId="7093FA39" w14:textId="77777777" w:rsidTr="00551CAF">
        <w:trPr>
          <w:trHeight w:val="454"/>
        </w:trPr>
        <w:tc>
          <w:tcPr>
            <w:tcW w:w="3326" w:type="pct"/>
            <w:shd w:val="clear" w:color="auto" w:fill="FFFFFF" w:themeFill="background1"/>
            <w:vAlign w:val="center"/>
          </w:tcPr>
          <w:p w14:paraId="160D5EE7" w14:textId="66600E28" w:rsidR="00551CAF" w:rsidRPr="00551CAF" w:rsidRDefault="00551CAF" w:rsidP="00551CAF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51CAF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Grundkenntnisse der einschlägigen gesetzlichen Bestimmungen </w:t>
            </w:r>
            <w:r>
              <w:rPr>
                <w:rFonts w:ascii="Cambria" w:hAnsi="Cambria" w:cs="Times New Roman"/>
                <w:color w:val="auto"/>
                <w:sz w:val="20"/>
                <w:szCs w:val="20"/>
              </w:rPr>
              <w:br/>
            </w:r>
            <w:r w:rsidRPr="00551CAF">
              <w:rPr>
                <w:rFonts w:ascii="Cambria" w:hAnsi="Cambria" w:cs="Times New Roman"/>
                <w:color w:val="auto"/>
                <w:sz w:val="20"/>
                <w:szCs w:val="20"/>
              </w:rPr>
              <w:t>(z</w:t>
            </w:r>
            <w:r w:rsidRPr="00551CAF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. </w:t>
            </w:r>
            <w:r w:rsidRPr="00551CAF">
              <w:rPr>
                <w:rFonts w:ascii="Cambria" w:hAnsi="Cambria" w:cs="Times New Roman"/>
                <w:color w:val="auto"/>
                <w:sz w:val="20"/>
                <w:szCs w:val="20"/>
              </w:rPr>
              <w:t>B</w:t>
            </w:r>
            <w:r w:rsidRPr="00551CAF">
              <w:rPr>
                <w:rFonts w:ascii="Cambria" w:hAnsi="Cambria" w:cs="Times New Roman"/>
                <w:color w:val="auto"/>
                <w:sz w:val="20"/>
                <w:szCs w:val="20"/>
              </w:rPr>
              <w:t>.</w:t>
            </w:r>
            <w:r w:rsidRPr="00551CAF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Seilbahngesetz, Schleppliftverordnung) sowie Kenntnis und Anwendung der Betriebsvorschriften und Beförderungsbedingungen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19FE87A8" w14:textId="77777777" w:rsidR="00551CAF" w:rsidRPr="00551CAF" w:rsidRDefault="00551CAF" w:rsidP="00873589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54A6F34C" w14:textId="77777777" w:rsidR="00551CAF" w:rsidRPr="00551CAF" w:rsidRDefault="00551CAF" w:rsidP="00873589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23D09E73" w14:textId="77777777" w:rsidR="00551CAF" w:rsidRPr="00551CAF" w:rsidRDefault="00551CAF" w:rsidP="00873589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55B7493" w14:textId="77777777" w:rsidR="00551CAF" w:rsidRPr="00551CAF" w:rsidRDefault="00551CAF" w:rsidP="00873589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</w:tr>
      <w:tr w:rsidR="007E54A9" w:rsidRPr="001B79F7" w14:paraId="2AEAFF32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A4C1202" w14:textId="46F38352" w:rsidR="007E54A9" w:rsidRPr="0053027B" w:rsidRDefault="004E12C1" w:rsidP="004E12C1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Kenntnis der spezifischen gesetzlichen Bestimmungen und deren Anwendung (z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. 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B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.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Seilbahngesetz, Verordnungen)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35B8FE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AAC34B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B6FE36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E735E0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0E32BD87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2BAAB1E" w14:textId="41D0F3A2" w:rsidR="004E12C1" w:rsidRPr="0053027B" w:rsidRDefault="004E12C1" w:rsidP="004E12C1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des Ablaufes des Fahrgastverkehrs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E437770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D49DFDA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61D71B4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29FF97B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4308539F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30385B3" w14:textId="0B9F27D0" w:rsidR="004E12C1" w:rsidRPr="0053027B" w:rsidRDefault="004E12C1" w:rsidP="004E12C1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Technische Grundkenntnisse der angewandten Kassensysteme und der Zutrittskontrolle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92CE8E3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AEF2388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332F4CB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4E5E829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745489C5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9DBD017" w14:textId="18E9D5D2" w:rsidR="004E12C1" w:rsidRPr="0053027B" w:rsidRDefault="004E12C1" w:rsidP="004E12C1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Technische Kenntnisse der angewandten Kassensysteme und der Zutrittskontrolle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0CAC651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E26E19A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4A99210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8551D5E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685E202B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761C99D" w14:textId="4CED4157" w:rsidR="004E12C1" w:rsidRPr="0053027B" w:rsidRDefault="004E12C1" w:rsidP="004E12C1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Handhaben, Reinigen und Instandhalten der zu verwendenden Werkzeuge, Maschinen, Geräte, Vorrichtungen, Einrichtungen und Arbeitsbehelfe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D805084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E9DD8E7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89706FC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4F3CF23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5E3A33B6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6744930" w14:textId="01302A40" w:rsidR="004E12C1" w:rsidRPr="0053027B" w:rsidRDefault="004E12C1" w:rsidP="004E12C1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Werkstoffe und Hilfsstoffe, ihrer Eigenschaften, Verwendungsmöglichkeiten und Bearbeitungsmöglichkeiten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628899B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C33F0FA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B06F6D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EAF82CF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65167F2A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ACEBD38" w14:textId="453142F8" w:rsidR="004E12C1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Lesen von technischen Unterlagen wie von Skizzen, Zeichnungen, Plänen, Schaltplänen usw.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83DF905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C86E90B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EA7159F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AF571AA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64E8F827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D1590FD" w14:textId="79D5AB1B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Anfertigen von Skizzen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F6832EB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B7648B3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3CFC103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42C5C97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40DCD6D2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44DF513" w14:textId="2A146E4F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Anfertigen von normgerechten Werkzeichnungen einfacher Bauteile und von Schaltplänen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DBF9924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A62DF9C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E291BDE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A1EF654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4E1A1835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C07B3E4" w14:textId="086031C6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Handhaben von Mess- und Prüfgeräten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E8D0CDD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4336EB9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42B9363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6C2112F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3DD3C1C8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CCF0375" w14:textId="032CC262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Messen von mechanischen und elektrischen Größen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CC45440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2E116A9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02F0B2A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7CC25D3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1D2043C6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525123D" w14:textId="1EBB60F7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Messen und Prüfen von seilbahntechnischen Einrichtungen (mechanisch und elektrisch)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A399B54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F08D84E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15F0CAA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675B7FC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382EDA6B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1E4508F" w14:textId="26F0448E" w:rsidR="004E12C1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Fertigkeiten in der Werkstoffbearbeitung (Metall, Kunststoff) von Hand und unter Verwendung von Maschinen und Geräten (z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. 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B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.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Drehen, Fräsen)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EF34C2D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6BE261A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7C87F6D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1CD331F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4B4F679B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195BA23" w14:textId="22B409B5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Anfertigen von einfachen Hilfswerkzeugen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8128565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9941B67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1EC2299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AF81BCD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2798372C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D3D0CFB" w14:textId="2823DEB8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Herstellen von einschlägigen lösbaren (wie z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. 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B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.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Schrauben) und unlösbaren Verbindungen (wie z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. 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B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.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Schweißen, Nieten, Löten, Kleben) unter Beachtung der Gefahren und unter Anwendung der Maßnahmen zur Unfallverhütung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A280779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CB38466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DEB15EB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EB4C28B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6B59FCC6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C2D3F70" w14:textId="1B5AFCCC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Grundkenntnisse der wichtigsten Arten des Oberflächenschutzes zur Verhinderung der Korrosion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EE79E40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6AEF31D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0B16EBC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1F1FBE9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31A3AB20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91FB4A7" w14:textId="605CFBA1" w:rsidR="004E12C1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wichtigsten Arten des Oberflächenschutzes zur Verhinderung der Korrosion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0623081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1EB836D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31DE022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C2C7C26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50C625A8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22A1396" w14:textId="1CA6A485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Ausbauen und Einbauen von Maschinenelementen und Bauteilen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33E1EA2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12A0F15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5917790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8A4AE79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5D22DDC1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FC416E" w14:textId="2E3EBB53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Elektrotechnik und Elektronik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166E34B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32A6EEB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DEDE976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B2247A2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4B5AB993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598AD16" w14:textId="1970C9CF" w:rsidR="004E12C1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Gefahren des elektrischen Stromes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D351802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8E6D798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AE9DE5F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904E1E3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39FEAF5B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350F8B7" w14:textId="652CF391" w:rsidR="00D75A4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des Betriebes und der Anwendung elektrischer und elektronischer Bauteile und Baugruppen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46261EB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D533B41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D150003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9AE2CEF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4232D1F8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C577785" w14:textId="64BB19AD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Beheben von einfachen Fehlern und Austauschen einfacher elektrischer und elektronischer Bauteile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29107F3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0EADEEE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D770848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A85985D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96D3C2B" w14:textId="77777777" w:rsidR="00D75A4B" w:rsidRPr="00551CAF" w:rsidRDefault="00D75A4B">
      <w:pPr>
        <w:spacing w:before="0" w:after="160" w:line="259" w:lineRule="auto"/>
        <w:rPr>
          <w:sz w:val="4"/>
          <w:szCs w:val="6"/>
        </w:rPr>
      </w:pPr>
      <w:r w:rsidRPr="00551CAF">
        <w:rPr>
          <w:sz w:val="4"/>
          <w:szCs w:val="6"/>
        </w:rP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2F297E" w:rsidRPr="001B79F7" w14:paraId="3AA11478" w14:textId="77777777" w:rsidTr="000416B5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0C2B52EC" w14:textId="77777777" w:rsidR="002F297E" w:rsidRPr="001B79F7" w:rsidRDefault="002F297E" w:rsidP="000416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7518E240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6ACAC22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395469FF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67326B6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F297E" w:rsidRPr="001B79F7" w14:paraId="6B3A6777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509B1F47" w14:textId="77777777" w:rsidR="002F297E" w:rsidRPr="001B79F7" w:rsidRDefault="002F297E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A0BBEE8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FA7BB7F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0D0E296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28915A1A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51CAF" w:rsidRPr="001B79F7" w14:paraId="25DA3C48" w14:textId="77777777" w:rsidTr="00551CAF">
        <w:trPr>
          <w:trHeight w:val="454"/>
        </w:trPr>
        <w:tc>
          <w:tcPr>
            <w:tcW w:w="3326" w:type="pct"/>
            <w:shd w:val="clear" w:color="auto" w:fill="FFFFFF" w:themeFill="background1"/>
            <w:vAlign w:val="center"/>
          </w:tcPr>
          <w:p w14:paraId="6286FAA8" w14:textId="316BF9EA" w:rsidR="00551CAF" w:rsidRPr="00551CAF" w:rsidRDefault="00551CAF" w:rsidP="00551CAF">
            <w:pPr>
              <w:pStyle w:val="Default"/>
              <w:rPr>
                <w:szCs w:val="20"/>
              </w:rPr>
            </w:pPr>
            <w:r w:rsidRPr="00551CAF">
              <w:rPr>
                <w:rFonts w:ascii="Cambria" w:hAnsi="Cambria" w:cs="Times New Roman"/>
                <w:color w:val="auto"/>
                <w:sz w:val="20"/>
                <w:szCs w:val="20"/>
              </w:rPr>
              <w:t>Erkennen und Beheben von komplexen Fehlern elektrischer und elektronischer Bauteile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F4AF50A" w14:textId="77777777" w:rsidR="00551CAF" w:rsidRPr="00551CAF" w:rsidRDefault="00551CAF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9A7840F" w14:textId="77777777" w:rsidR="00551CAF" w:rsidRPr="00551CAF" w:rsidRDefault="00551CAF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A81FE01" w14:textId="77777777" w:rsidR="00551CAF" w:rsidRPr="00551CAF" w:rsidRDefault="00551CAF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7FA3BF1" w14:textId="77777777" w:rsidR="00551CAF" w:rsidRPr="00551CAF" w:rsidRDefault="00551CAF" w:rsidP="000416B5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</w:tr>
      <w:tr w:rsidR="00D75A4B" w:rsidRPr="001B79F7" w14:paraId="6EC8ABB0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45B1F3C" w14:textId="7BB2746A" w:rsidR="00D75A4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Grundkenntnisse der Bustechnik und der freiprogrammierbaren Steuerungen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6CA2533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401FEA7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B932084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653253E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5125FD28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D3105F0" w14:textId="008DF049" w:rsidR="004E12C1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Bustechnik und der freiprogrammierbaren Steuerungen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CBDAADF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350E907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2089E57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FAF3F8F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64E50B15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05960AA" w14:textId="7CC170EF" w:rsidR="004E12C1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elektrischen Seilbahnausrüstungen und -steuerungen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FDE44FB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6D09283F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359FBA4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E1774B4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185AA6CF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9DABCEB" w14:textId="5C8ABD6C" w:rsidR="004E12C1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komplexen Zusammenhänge von elektrischen Steuereinrichtungen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78E7ABC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0073F57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1159332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3BCAD8C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219CD0D8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958F653" w14:textId="61F3111F" w:rsidR="004E12C1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Grundkenntnisse der Hydraulik und Pneumatik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4EEB494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4927739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1F47717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A89555F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233D80A1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7A3FBE5" w14:textId="0897D5F1" w:rsidR="004E12C1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hydraulischen und pneumatischen Steuerungen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903505E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F2EE742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56AC942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CB7D39A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2F51B1BF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8C6EC70" w14:textId="644D189E" w:rsidR="004E12C1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hydraulischen und pneumatischen Steuerungen hinsichtlich möglicher Störungen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26983EB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4F69255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258970F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BA7CC34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6A70B6FE" w14:textId="77777777" w:rsidTr="00D75A4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681028F" w14:textId="10A971D1" w:rsidR="004E12C1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Kraft-, Kühl- und Schmierstoffe und anderer Betriebsflüssigkeiten sowie über deren Eigenschaften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E4C1976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879CB30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374CC14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2C5D45D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1F5B56C1" w14:textId="77777777" w:rsidTr="00D75A4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EE9B5AE" w14:textId="2BA496FC" w:rsidR="004E12C1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und Anwendung der Sicherheitsvorschriften über die Lagerung und den Umgang mit brennbaren Flüssigkeiten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16EBD384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01E39CE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29C7F48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8CBD947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12C1" w:rsidRPr="001B79F7" w14:paraId="17791D17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36810BB" w14:textId="67AC35ED" w:rsidR="004E12C1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Instandhaltungs- und Wartungspläne sowie des Betriebstagebuchs und Hauptuntersuchungsberichtes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A56BAEF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6C4E5D54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55F5F1F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6D0E8A1" w14:textId="77777777" w:rsidR="004E12C1" w:rsidRPr="001B79F7" w:rsidRDefault="004E12C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564811B4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978A102" w14:textId="09CDD088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Mitarbeiten beim Führen des Betriebstagebuchs und der Revisionsberichte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3C58A89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C60AE8A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2414DF3E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FC511C8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129867C6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6E2BA1B" w14:textId="5070F939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Führen des Betriebstagebuchs und der Revisionsberichte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30A5196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DE8AEAD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281EBC1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D3E1AD6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09C55FAF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E9753EA" w14:textId="2209380A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Grundkenntnisse des Aufbaus und der Funktion von Standseil- und Seilschwebebahnen (Pendelseilbahn, Umlaufseilbahn), ihrer Stationseinrichtungen sowie von Schleppliften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E7AFB4A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F074A6E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5BF443C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5A9AFAC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3143776D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42D000C" w14:textId="1217BBD1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Grundkenntnisse des Aufbaus und der Funktion der baulichen Einrichtungen von Seilbahnen bzw. Schleppliften im Bereich der Seilbahnstützen, Stützenfundamente und -ausrüstungen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D67CFC8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29B1C94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3A4030D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615E6C9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0522BB34" w14:textId="77777777" w:rsidTr="00551CAF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DEB0D97" w14:textId="3D5C7BA2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des Aufbaus und der Funktion sowie Mitarbeit beim Warten, Instandhalten und Überprüfen der baulichen Einrichtungen von Seilbahnen bzw. Schleppliften im Bereich der Stationen und bei Stützenfundamenten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D753F15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601F1C1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3A44CF5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12936A8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5AAE5421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A1E922E" w14:textId="73B40AB3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Kenntnis des Aufbaus und der Funktion sowie Mitarbeit beim Bedienen, Warten, Instandhalten und Überprüfen der Funktion von seilbahntechnischen Einrichtungen wie z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. 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B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.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Kabinen, Türsystemen, Bremsen, Klemmen, Gehängen, Laufwerken, Antrieben, Kraftübertragungseinrichtungen, Getrieben, Kupplungen und Schaltungen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61DADD87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247176AF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FE2EDF8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FD00721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6389395C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929940A" w14:textId="23839A1E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Bedienen, Warten, Instandhalten und Überprüfen der Funktion von seilbahntechnischen Einrichtungen wie z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. 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B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.</w:t>
            </w: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Kabinen, Türsystemen, Bremsen, Klemmen, Gehängen, Laufwerken, Antrieben, Kraftübertragungseinrichtungen, Getrieben, Kupplungen und Schaltungen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B210DD1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E1BB7A9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86192BA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246DC96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3027B" w:rsidRPr="001B79F7" w14:paraId="4ADA1FEA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F8BF377" w14:textId="20CB08EE" w:rsidR="0053027B" w:rsidRPr="0053027B" w:rsidRDefault="0053027B" w:rsidP="0053027B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53027B">
              <w:rPr>
                <w:rFonts w:ascii="Cambria" w:hAnsi="Cambria" w:cs="Times New Roman"/>
                <w:color w:val="auto"/>
                <w:sz w:val="20"/>
                <w:szCs w:val="20"/>
              </w:rPr>
              <w:t>Kenntnis der Seile, Seilpflege, Seilkontrolle, Seilmeldebögen und Seilabspannungen sowie Mitarbeit beim Pflegen von Seilen sowie beim Warten, Instandhalten und Überprüfen von Seilen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2707EAD5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5C8B59B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FEBFF69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BB21B9D" w14:textId="77777777" w:rsidR="0053027B" w:rsidRPr="001B79F7" w:rsidRDefault="0053027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2C85344" w14:textId="77777777" w:rsidR="00D75A4B" w:rsidRDefault="00D75A4B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D00545" w:rsidRPr="001B79F7" w14:paraId="4D8100C2" w14:textId="77777777" w:rsidTr="000416B5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1167F408" w14:textId="77777777" w:rsidR="00D00545" w:rsidRPr="001B79F7" w:rsidRDefault="00D00545" w:rsidP="000416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C099492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769591AF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6302CEF3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DCA1B29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00545" w:rsidRPr="001B79F7" w14:paraId="016F08CB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6906FEE5" w14:textId="77777777" w:rsidR="00D00545" w:rsidRPr="001B79F7" w:rsidRDefault="00D00545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4C6D9106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2617A5C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09FD379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5E807756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44D26" w:rsidRPr="001B79F7" w14:paraId="0F132027" w14:textId="77777777" w:rsidTr="00744D26">
        <w:trPr>
          <w:trHeight w:val="454"/>
        </w:trPr>
        <w:tc>
          <w:tcPr>
            <w:tcW w:w="3326" w:type="pct"/>
            <w:shd w:val="clear" w:color="auto" w:fill="FFFFFF" w:themeFill="background1"/>
            <w:vAlign w:val="center"/>
          </w:tcPr>
          <w:p w14:paraId="40CE06C8" w14:textId="1EACB611" w:rsidR="00744D26" w:rsidRPr="00744D26" w:rsidRDefault="00744D26" w:rsidP="00744D26">
            <w:pPr>
              <w:tabs>
                <w:tab w:val="right" w:pos="8572"/>
              </w:tabs>
              <w:spacing w:before="40" w:after="40"/>
              <w:rPr>
                <w:b/>
                <w:bCs/>
                <w:szCs w:val="20"/>
              </w:rPr>
            </w:pPr>
            <w:r w:rsidRPr="0053027B">
              <w:rPr>
                <w:szCs w:val="20"/>
              </w:rPr>
              <w:t xml:space="preserve">Pflegen von Seilen sowie Warten, Instandhalten und Überprüfen von Seilen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AE6F6E8" w14:textId="77777777" w:rsidR="00744D26" w:rsidRPr="00744D26" w:rsidRDefault="00744D26" w:rsidP="00744D26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99AEA5D" w14:textId="77777777" w:rsidR="00744D26" w:rsidRPr="00744D26" w:rsidRDefault="00744D26" w:rsidP="00744D26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71DC195" w14:textId="77777777" w:rsidR="00744D26" w:rsidRPr="00744D26" w:rsidRDefault="00744D26" w:rsidP="00744D26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B985C21" w14:textId="77777777" w:rsidR="00744D26" w:rsidRPr="00744D26" w:rsidRDefault="00744D26" w:rsidP="00744D26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</w:tr>
      <w:tr w:rsidR="00744D26" w:rsidRPr="001B79F7" w14:paraId="53FF06D2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4F97D18" w14:textId="066DC509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Durchführen von Vorbereitungsarbeiten zur Reparatur von Seilen (z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. 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B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.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Abspannen von Seilen)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240D318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BEEFD3C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A75C581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326D67C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2B92025F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9C42D71" w14:textId="3D5A8CA1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Funktionsweise sowie Mitarbeit beim Bedienen der Seilbahn- bzw. Schleppliftanlage und der Not-, Hilfs- und Bergeantriebe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6101502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2028FBF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75157B2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69E222D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555283EF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A0D0DD3" w14:textId="7F80AED0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Bedienen der Seilbahn- bzw. Schleppliftanlage und der Not-, Hilfs- und Bergeantriebe im Anlassfall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1D845DD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0FD0142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5260FE1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03BE87B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41DCE68F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528DC99" w14:textId="4170EC23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Mitarbeit beim Suchen und Beheben von Störungen an Seilbahnen bzw. Schleppliften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BA3D6B6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770EAFF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1F3FB40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7FA8C15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7183AAC9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C8C1B69" w14:textId="17CB06A8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Suchen und Beheben von Störungen an Seilbahnen bzw. Schleppliften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60469EE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260A0AE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0012F85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888C1E8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0A0D92D0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1114F07" w14:textId="6D6FA042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Kenntnis des Aufbaus und der Funktion der betrieblichen Signal- und Kommunikations-anlagen wie z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. 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B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.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Funksysteme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0117B1D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9ACCA87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4E2447E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76A74BF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22C0C203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0F8BD47" w14:textId="17B48A88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Anwenden der betrieblichen Signal- und Kommunikationsanlagen wie z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. 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B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.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von Funksystemen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1825205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F913BCB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1AFBA82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D92C5F3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66BA580E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9AD91AD" w14:textId="5D1774A0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des betrieblichen Bergeplans sowie des Umganges mit den Bergeeinrichtungen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2BA6B4C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4B30718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323FE4F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6DFE754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6638D486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F36EFFF" w14:textId="5402212C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Anwenden des betrieblichen Bergeplans sowie der Bergeeinrichtungen im Anlassfall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9A1C308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DC3E8FD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FCE1F01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1885530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42AD36E8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99616F0" w14:textId="699287FD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Krisenpräventionsmaßnahmen und der Krisenkommunikationspläne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DFAA4EA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39599E5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D3DCDD1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70DACDB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07AE409E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D3E9B2" w14:textId="2C8F2911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Mitarbeiten beim betrieblichen Krisenmanagement im Anlassfall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0B9352C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C3994DA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8104E0E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48F4748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5D9E462A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5063ABB" w14:textId="50D77FC6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Anwenden des betrieblichen Krisenmanagements im Anlassfall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B07E14A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85AA70E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8C78F63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AD4B7DC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54BC2312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E0250EA" w14:textId="175C91FD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Grundkenntnisse des Pistenbaus und der Pistenerhaltung unter den Aspekten Sicherheit, Ökologie und Wirtschaftlichkeit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9E6ED49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B29DFEA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07FD80B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38FF523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4B2CF680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AA7CE33" w14:textId="11062C71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des Pistenbaus unter den Aspekten Sicherheit, Ökologie und Wirtschaftlichkeit sowie Grundkenntnisse der </w:t>
            </w:r>
            <w:proofErr w:type="spellStart"/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Beschneiung</w:t>
            </w:r>
            <w:proofErr w:type="spellEnd"/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von Pisten, des Aufbaus und der Funktion von </w:t>
            </w:r>
            <w:proofErr w:type="spellStart"/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Beschneiungsgeräten</w:t>
            </w:r>
            <w:proofErr w:type="spellEnd"/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29E1E91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70788AD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713332F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69F5FDA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4589CA7A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8CC2430" w14:textId="49327D1B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und Mitarbeit bei der Pistenerhaltung unter den Aspekten Sicherheit, Ökologie und Wirtschaftlichkeit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A954DA8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CD1088F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A4250AE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D1E1148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405FC67C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CDB4466" w14:textId="5B826058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Grundkenntnisse der Pistensicherungs-systeme wie z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. 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B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.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Pistenleitsysteme, Absperrnetzen usw.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2DBDC24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79917D0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7334C06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5F84445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00F89B2F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EB4BADC" w14:textId="4D1D461C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Kenntnis der Pistensicherungs-systeme wie z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. 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B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>.</w:t>
            </w: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Pistenleitsysteme, Absperrnetzen usw.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6715C7E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25F62E0F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051B895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A2322BE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16D994F7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4837CFA" w14:textId="1E9650CF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Mitarbeiten beim Umsetzen von Vorgaben der Pistensicherungssysteme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35E44C2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2809A53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6AAD1F71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E9C2239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4EF4E285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A56F578" w14:textId="550006DF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Grundkenntnisse der Wetterentwicklung, Wettertrends und Lawinenkunde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513BD7B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158FD10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DF11F6F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64FD03F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35C4EF4A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9C967CC" w14:textId="1E2EEFE3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Wetterentwicklung, Wettertrends und Lawinenkunde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E9FF84B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1A052067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1B8CA03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92AB094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39BE9EED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3944E3B" w14:textId="6381BE26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Erkennen und Reagieren auf die Wetterentwicklung hinsichtlich des sicheren Betriebes (Sturm, Wind, Gewitter und Lawinen)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B8A1F40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CDDB0B8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2FD14DD9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BA450DB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5693056C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869F6EA" w14:textId="026CBB8B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Grundkenntnisse der Qualitätssicherung und Qualitätskontrolle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04323239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4BD6590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0EE0946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6E6929B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3E5EEAA" w14:textId="77777777" w:rsidR="00CB7AC9" w:rsidRDefault="00CB7AC9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CB7AC9" w:rsidRPr="001B79F7" w14:paraId="3BF6F0D9" w14:textId="77777777" w:rsidTr="006D592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5701EF82" w14:textId="77777777" w:rsidR="00CB7AC9" w:rsidRPr="001B79F7" w:rsidRDefault="00CB7AC9" w:rsidP="006D592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004E42E5" w14:textId="77777777" w:rsidR="00CB7AC9" w:rsidRPr="001B79F7" w:rsidRDefault="00CB7AC9" w:rsidP="006D592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568F78C" w14:textId="77777777" w:rsidR="00CB7AC9" w:rsidRPr="001B79F7" w:rsidRDefault="00CB7AC9" w:rsidP="006D592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36EDA415" w14:textId="77777777" w:rsidR="00CB7AC9" w:rsidRPr="001B79F7" w:rsidRDefault="00CB7AC9" w:rsidP="006D592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55BC82E8" w14:textId="77777777" w:rsidR="00CB7AC9" w:rsidRPr="001B79F7" w:rsidRDefault="00CB7AC9" w:rsidP="006D592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B7AC9" w:rsidRPr="001B79F7" w14:paraId="3B62063F" w14:textId="77777777" w:rsidTr="006D592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B828442" w14:textId="77777777" w:rsidR="00CB7AC9" w:rsidRPr="001B79F7" w:rsidRDefault="00CB7AC9" w:rsidP="006D592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918A022" w14:textId="77777777" w:rsidR="00CB7AC9" w:rsidRPr="001B79F7" w:rsidRDefault="00CB7AC9" w:rsidP="006D592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0C40F1F" w14:textId="77777777" w:rsidR="00CB7AC9" w:rsidRPr="001B79F7" w:rsidRDefault="00CB7AC9" w:rsidP="006D592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C84D8C6" w14:textId="77777777" w:rsidR="00CB7AC9" w:rsidRPr="001B79F7" w:rsidRDefault="00CB7AC9" w:rsidP="006D592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F7D0CD4" w14:textId="77777777" w:rsidR="00CB7AC9" w:rsidRPr="001B79F7" w:rsidRDefault="00CB7AC9" w:rsidP="006D592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44D26" w:rsidRPr="00744D26" w14:paraId="1AC887A8" w14:textId="77777777" w:rsidTr="00744D26">
        <w:trPr>
          <w:trHeight w:val="454"/>
        </w:trPr>
        <w:tc>
          <w:tcPr>
            <w:tcW w:w="3326" w:type="pct"/>
            <w:shd w:val="clear" w:color="auto" w:fill="FFFFFF" w:themeFill="background1"/>
            <w:vAlign w:val="center"/>
          </w:tcPr>
          <w:p w14:paraId="068F3ADC" w14:textId="17D8F072" w:rsidR="00744D26" w:rsidRPr="00744D26" w:rsidRDefault="00744D26" w:rsidP="00744D26">
            <w:pPr>
              <w:tabs>
                <w:tab w:val="right" w:pos="8572"/>
              </w:tabs>
              <w:spacing w:before="40" w:after="40"/>
              <w:rPr>
                <w:b/>
                <w:bCs/>
                <w:szCs w:val="20"/>
              </w:rPr>
            </w:pPr>
            <w:r w:rsidRPr="00CB7AC9">
              <w:rPr>
                <w:szCs w:val="20"/>
              </w:rPr>
              <w:t xml:space="preserve">Kenntnis und Anwendung des betriebsspezifischen Qualitätsmanagements einschließlich Dokumentation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FD1BD8C" w14:textId="77777777" w:rsidR="00744D26" w:rsidRPr="00744D26" w:rsidRDefault="00744D26" w:rsidP="00744D26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6C618377" w14:textId="77777777" w:rsidR="00744D26" w:rsidRPr="00744D26" w:rsidRDefault="00744D26" w:rsidP="00744D26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73FD63BD" w14:textId="77777777" w:rsidR="00744D26" w:rsidRPr="00744D26" w:rsidRDefault="00744D26" w:rsidP="00744D26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AE83F12" w14:textId="77777777" w:rsidR="00744D26" w:rsidRPr="00744D26" w:rsidRDefault="00744D26" w:rsidP="00744D26">
            <w:pPr>
              <w:spacing w:before="0" w:after="0"/>
              <w:jc w:val="center"/>
              <w:rPr>
                <w:b/>
                <w:bCs/>
                <w:szCs w:val="20"/>
              </w:rPr>
            </w:pPr>
          </w:p>
        </w:tc>
      </w:tr>
      <w:tr w:rsidR="00744D26" w:rsidRPr="001B79F7" w14:paraId="004F8F1D" w14:textId="77777777" w:rsidTr="006D592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A966193" w14:textId="21AA85EF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des betrieblichen Brandschutzes sowie der vorbeugenden Brandschutzmaßnahmen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62A1134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6E2D8B4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A01894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3DBBF87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6032B1B6" w14:textId="77777777" w:rsidTr="006D592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3B6BB1C" w14:textId="0B9C9E34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und Anwendung der betrieblichen EDV (Hard- und Software)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434F265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E43E2A3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D5A47CD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B817357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0CDFB2DA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199BE3" w14:textId="608B9C1F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Grundkenntnisse der betrieblichen Kosten, deren Beeinflussbarkeit und deren Auswirkungen sowie der Verrechnungssysteme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57E4834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8A4CC95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54933DE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45786EA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0FD36D1C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1017765" w14:textId="25FE866F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betrieblichen Kosten, deren Beeinflussbarkeit und deren Auswirkungen sowie der Verrechnungssysteme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04E4E4F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71F06D7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C562D4A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11438CA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2C62497F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2022BAD" w14:textId="677ADC01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Analysieren der betrieblichen Kosten in Bezug auf mögliche Verbesserungen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852890D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160A5A4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3BF7054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24501CA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276044FE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CE09DCE" w14:textId="741DB61F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Erste Hilfe-Ausbildung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012F261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1E94789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D6A1381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97B39AC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7F0968E9" w14:textId="77777777" w:rsidTr="00CB7AC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9C238D3" w14:textId="36BF261A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Anwenden von Erste-Hilfe-Maßnahmen im Anlassfall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B0ADBBC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A9C700C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E835168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ED6BC7A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67220767" w14:textId="77777777" w:rsidTr="006D592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73202B0" w14:textId="7AAB74A0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sich aus dem Lehrvertrag ergebenden Verpflichtungen (§§ 9 und 10 BAG)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49DC16E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312503F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09D73CB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36FE7F2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28F951A6" w14:textId="77777777" w:rsidTr="006D592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429A3F1" w14:textId="3FADFE84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Die für den Lehrberuf relevanten Maßnahmen und Vorschriften zum Schutze der Umwelt: Grundkenntnisse der betrieblichen Maßnahmen zum sinnvollen Energieeinsatz im berufs-relevanten Arbeitsbereich; Grundkenntnisse der im berufsrelevanten Arbeitsbereich anfallenden Reststoffe und über deren Trennung, Verwertung sowie über die Entsorgung des Abfalls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C831CA1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CEE42A6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B7FC560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FC3E371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300A5910" w14:textId="77777777" w:rsidTr="006D592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60D5EFF" w14:textId="49B37614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Kenntnis der einschlägigen maschinenbautechnischen und elektrotechnischen Bau- und Sicherheitsvorschriften und Normen sowie der einschlägigen Vorschriften zum Schutz des Lebens und der Gesundheit unter besonderer Beachtung der von den Versorgungseinrichtungen ausgehenden Gefahren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A0256B1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6C4C075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5182199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9CD9CF0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44D26" w:rsidRPr="001B79F7" w14:paraId="07E0C7E7" w14:textId="77777777" w:rsidTr="006D592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ABE919" w14:textId="7F7B53FB" w:rsidR="00744D26" w:rsidRPr="00CB7AC9" w:rsidRDefault="00744D26" w:rsidP="00744D26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CB7AC9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Grundkenntnisse der aushangpflichtigen arbeitsrechtlichen Vorschriften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71A3755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3C963CA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00600CB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1593F5D" w14:textId="77777777" w:rsidR="00744D26" w:rsidRPr="001B79F7" w:rsidRDefault="00744D26" w:rsidP="00744D2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9EDB2C4" w14:textId="01CECCD4" w:rsidR="007E54A9" w:rsidRPr="00FD5662" w:rsidRDefault="007E54A9" w:rsidP="00CB7AC9"/>
    <w:sectPr w:rsidR="007E54A9" w:rsidRPr="00FD5662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0EB33DA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2C229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</w:t>
          </w:r>
          <w:r w:rsidR="005024B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e</w:t>
          </w:r>
          <w:r w:rsidR="005024B9" w:rsidRPr="005024B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ilbahntechnik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33FE11DB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2C229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</w:t>
          </w:r>
          <w:r w:rsidR="005024B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e</w:t>
          </w:r>
          <w:r w:rsidR="005024B9" w:rsidRPr="005024B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ilbahntechnik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4" type="#_x0000_t75" style="width:65.8pt;height:29.8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B7EC6"/>
    <w:rsid w:val="000C5B96"/>
    <w:rsid w:val="000D59D6"/>
    <w:rsid w:val="000D6F12"/>
    <w:rsid w:val="000E4FA5"/>
    <w:rsid w:val="00115725"/>
    <w:rsid w:val="0012650F"/>
    <w:rsid w:val="001308A7"/>
    <w:rsid w:val="00165D1C"/>
    <w:rsid w:val="001A2D9F"/>
    <w:rsid w:val="001B79F7"/>
    <w:rsid w:val="001C7FD1"/>
    <w:rsid w:val="001E0AEC"/>
    <w:rsid w:val="001E7972"/>
    <w:rsid w:val="00205C72"/>
    <w:rsid w:val="00205F23"/>
    <w:rsid w:val="00226416"/>
    <w:rsid w:val="00233DE5"/>
    <w:rsid w:val="00234568"/>
    <w:rsid w:val="0023688C"/>
    <w:rsid w:val="002470F8"/>
    <w:rsid w:val="00252FF2"/>
    <w:rsid w:val="00253F1B"/>
    <w:rsid w:val="00291DAC"/>
    <w:rsid w:val="002C229C"/>
    <w:rsid w:val="002C722D"/>
    <w:rsid w:val="002D5BD2"/>
    <w:rsid w:val="002F297E"/>
    <w:rsid w:val="00307AAD"/>
    <w:rsid w:val="00361DD4"/>
    <w:rsid w:val="0037395B"/>
    <w:rsid w:val="0038099B"/>
    <w:rsid w:val="00384353"/>
    <w:rsid w:val="00386A7E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6165"/>
    <w:rsid w:val="00477EED"/>
    <w:rsid w:val="00484219"/>
    <w:rsid w:val="004859E3"/>
    <w:rsid w:val="004877D2"/>
    <w:rsid w:val="00496613"/>
    <w:rsid w:val="004A11DA"/>
    <w:rsid w:val="004B359A"/>
    <w:rsid w:val="004D1C58"/>
    <w:rsid w:val="004D2DD2"/>
    <w:rsid w:val="004D3C4D"/>
    <w:rsid w:val="004E12C1"/>
    <w:rsid w:val="005024B9"/>
    <w:rsid w:val="0051099C"/>
    <w:rsid w:val="0053027B"/>
    <w:rsid w:val="00544288"/>
    <w:rsid w:val="0055022F"/>
    <w:rsid w:val="00551CAF"/>
    <w:rsid w:val="005543D6"/>
    <w:rsid w:val="00560D7A"/>
    <w:rsid w:val="0059524A"/>
    <w:rsid w:val="005956C2"/>
    <w:rsid w:val="005A0551"/>
    <w:rsid w:val="005D0878"/>
    <w:rsid w:val="005E40DB"/>
    <w:rsid w:val="005F0AE3"/>
    <w:rsid w:val="00626555"/>
    <w:rsid w:val="006268BF"/>
    <w:rsid w:val="00640931"/>
    <w:rsid w:val="006668FB"/>
    <w:rsid w:val="00673C12"/>
    <w:rsid w:val="00690F21"/>
    <w:rsid w:val="006A33B8"/>
    <w:rsid w:val="006B09D1"/>
    <w:rsid w:val="00722505"/>
    <w:rsid w:val="007227C0"/>
    <w:rsid w:val="00744D26"/>
    <w:rsid w:val="00754DC1"/>
    <w:rsid w:val="0077049A"/>
    <w:rsid w:val="00785BC0"/>
    <w:rsid w:val="007A0C98"/>
    <w:rsid w:val="007B206A"/>
    <w:rsid w:val="007D2045"/>
    <w:rsid w:val="007D4406"/>
    <w:rsid w:val="007E00AD"/>
    <w:rsid w:val="007E54A9"/>
    <w:rsid w:val="007E5979"/>
    <w:rsid w:val="007F5F84"/>
    <w:rsid w:val="00817EB9"/>
    <w:rsid w:val="00843980"/>
    <w:rsid w:val="00850E7D"/>
    <w:rsid w:val="00855193"/>
    <w:rsid w:val="00855873"/>
    <w:rsid w:val="008761AC"/>
    <w:rsid w:val="008B7258"/>
    <w:rsid w:val="008F5FE0"/>
    <w:rsid w:val="00936E15"/>
    <w:rsid w:val="00937F2E"/>
    <w:rsid w:val="00955D7A"/>
    <w:rsid w:val="009907F5"/>
    <w:rsid w:val="009D4509"/>
    <w:rsid w:val="009E638E"/>
    <w:rsid w:val="00A14A64"/>
    <w:rsid w:val="00A16105"/>
    <w:rsid w:val="00A24344"/>
    <w:rsid w:val="00A4119C"/>
    <w:rsid w:val="00A449D5"/>
    <w:rsid w:val="00A62275"/>
    <w:rsid w:val="00A62990"/>
    <w:rsid w:val="00A66BF0"/>
    <w:rsid w:val="00AB1B5F"/>
    <w:rsid w:val="00AD58EC"/>
    <w:rsid w:val="00AD5CC3"/>
    <w:rsid w:val="00AE2DBE"/>
    <w:rsid w:val="00AE6DD9"/>
    <w:rsid w:val="00AE6F2D"/>
    <w:rsid w:val="00B267EB"/>
    <w:rsid w:val="00B6281F"/>
    <w:rsid w:val="00B757D9"/>
    <w:rsid w:val="00BA3006"/>
    <w:rsid w:val="00BB0CFE"/>
    <w:rsid w:val="00BD1A3F"/>
    <w:rsid w:val="00BF67B1"/>
    <w:rsid w:val="00C1480F"/>
    <w:rsid w:val="00C2533C"/>
    <w:rsid w:val="00C40A84"/>
    <w:rsid w:val="00C50EE5"/>
    <w:rsid w:val="00C650DA"/>
    <w:rsid w:val="00C65166"/>
    <w:rsid w:val="00C774D6"/>
    <w:rsid w:val="00CA71FA"/>
    <w:rsid w:val="00CB7AC9"/>
    <w:rsid w:val="00CC35D1"/>
    <w:rsid w:val="00CC6700"/>
    <w:rsid w:val="00CD2FB2"/>
    <w:rsid w:val="00CD3452"/>
    <w:rsid w:val="00CD6273"/>
    <w:rsid w:val="00CE5FBD"/>
    <w:rsid w:val="00D00545"/>
    <w:rsid w:val="00D00F0A"/>
    <w:rsid w:val="00D41B69"/>
    <w:rsid w:val="00D62F73"/>
    <w:rsid w:val="00D72A4F"/>
    <w:rsid w:val="00D75A4B"/>
    <w:rsid w:val="00DA1C98"/>
    <w:rsid w:val="00DC6BC9"/>
    <w:rsid w:val="00DE5AD8"/>
    <w:rsid w:val="00E16BF1"/>
    <w:rsid w:val="00E2294A"/>
    <w:rsid w:val="00E810DD"/>
    <w:rsid w:val="00E8737B"/>
    <w:rsid w:val="00E93F44"/>
    <w:rsid w:val="00E962CF"/>
    <w:rsid w:val="00EF026C"/>
    <w:rsid w:val="00F1177B"/>
    <w:rsid w:val="00F431CC"/>
    <w:rsid w:val="00F512B7"/>
    <w:rsid w:val="00F55448"/>
    <w:rsid w:val="00F704BD"/>
    <w:rsid w:val="00FA4C3E"/>
    <w:rsid w:val="00FB2B95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1823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88</cp:revision>
  <dcterms:created xsi:type="dcterms:W3CDTF">2023-04-03T11:22:00Z</dcterms:created>
  <dcterms:modified xsi:type="dcterms:W3CDTF">2024-08-20T12:45:00Z</dcterms:modified>
</cp:coreProperties>
</file>