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7C9227D7" w:rsidR="00843980" w:rsidRPr="006D74AC" w:rsidRDefault="00843980" w:rsidP="005A07C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1E4A89" w:rsidRPr="001E4A89">
        <w:t>Lebzelter</w:t>
      </w:r>
      <w:r w:rsidR="001E4A89">
        <w:t>/</w:t>
      </w:r>
      <w:r w:rsidR="001E4A89" w:rsidRPr="001E4A89">
        <w:t>in und Wachszieher</w:t>
      </w:r>
      <w:r w:rsidR="001E4A89">
        <w:t>/</w:t>
      </w:r>
      <w:r w:rsidR="001E4A89" w:rsidRPr="001E4A89">
        <w:t>in</w:t>
      </w:r>
      <w:r w:rsidR="00C67CC0">
        <w:br/>
      </w:r>
      <w:r w:rsidR="005A07CC" w:rsidRPr="006D74AC">
        <w:t xml:space="preserve">nach dem BGBl. I Nr. </w:t>
      </w:r>
      <w:r w:rsidR="001E4A89">
        <w:t>291</w:t>
      </w:r>
      <w:r w:rsidR="005A07CC" w:rsidRPr="006D74AC">
        <w:t>/</w:t>
      </w:r>
      <w:r w:rsidR="001E4A89">
        <w:t>1979</w:t>
      </w:r>
      <w:r w:rsidR="005A07CC" w:rsidRPr="006D74AC">
        <w:t xml:space="preserve"> (</w:t>
      </w:r>
      <w:r w:rsidR="001E4A89">
        <w:t>277</w:t>
      </w:r>
      <w:r w:rsidR="005A07CC" w:rsidRPr="006D74AC">
        <w:t xml:space="preserve">. Verordnung; Jahrgang </w:t>
      </w:r>
      <w:r w:rsidR="001E4A89">
        <w:t>1980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CE42DA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CE42DA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8219"/>
        <w:gridCol w:w="403"/>
      </w:tblGrid>
      <w:tr w:rsidR="00843980" w:rsidRPr="006D74AC" w14:paraId="7053AEC1" w14:textId="77777777" w:rsidTr="00D910A4">
        <w:tc>
          <w:tcPr>
            <w:tcW w:w="421" w:type="dxa"/>
          </w:tcPr>
          <w:p w14:paraId="40ACC3E6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D910A4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027D07D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</w:r>
                  <w:proofErr w:type="gramStart"/>
                  <w:r w:rsidRPr="006D74AC">
                    <w:t>Erstreckt</w:t>
                  </w:r>
                  <w:proofErr w:type="gramEnd"/>
                  <w:r w:rsidRPr="006D74AC">
                    <w:t xml:space="preserve"> sich ein Ausbildungsinhalt über mehrere Lehrjahre, ist die Ausbildung im ersten angeführten Lehrjahr zu beginnen und spätestens im letzten angeführten Lehrjahr abzuschließen. Jeder Lehrbetrieb hat unterschiedliche </w:t>
                  </w:r>
                  <w:r w:rsidR="008D3791">
                    <w:t>Prioritäten</w:t>
                  </w:r>
                  <w:r w:rsidRPr="006D74AC">
                    <w:t>. Der Ausbildungsleitfaden und die im Rahmen des Berufsbilds angeführten Beispiele sollen als Orientierung bzw. Anregung dienen, die nach Tätigkeit und betrieblichen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7976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08"/>
              <w:gridCol w:w="1134"/>
              <w:gridCol w:w="1134"/>
            </w:tblGrid>
            <w:tr w:rsidR="00CE42DA" w:rsidRPr="006D74AC" w14:paraId="0FF2FA5B" w14:textId="77777777" w:rsidTr="00CE42DA">
              <w:trPr>
                <w:trHeight w:hRule="exact" w:val="596"/>
              </w:trPr>
              <w:tc>
                <w:tcPr>
                  <w:tcW w:w="3578" w:type="pct"/>
                  <w:shd w:val="clear" w:color="auto" w:fill="354E19"/>
                  <w:vAlign w:val="center"/>
                </w:tcPr>
                <w:p w14:paraId="320A4B21" w14:textId="77777777" w:rsidR="00CE42DA" w:rsidRPr="006D74AC" w:rsidRDefault="00CE42DA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711" w:type="pct"/>
                  <w:shd w:val="clear" w:color="auto" w:fill="354E19"/>
                  <w:vAlign w:val="center"/>
                </w:tcPr>
                <w:p w14:paraId="4FF0FC37" w14:textId="77777777" w:rsidR="00CE42DA" w:rsidRPr="006D74AC" w:rsidRDefault="00CE42DA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11" w:type="pct"/>
                  <w:shd w:val="clear" w:color="auto" w:fill="354E19"/>
                  <w:vAlign w:val="center"/>
                </w:tcPr>
                <w:p w14:paraId="6B08B1E7" w14:textId="77777777" w:rsidR="00CE42DA" w:rsidRPr="006D74AC" w:rsidRDefault="00CE42DA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CE42DA" w:rsidRPr="006D74AC" w14:paraId="75C958E0" w14:textId="77777777" w:rsidTr="00CE42DA">
              <w:trPr>
                <w:trHeight w:hRule="exact" w:val="454"/>
              </w:trPr>
              <w:tc>
                <w:tcPr>
                  <w:tcW w:w="3578" w:type="pct"/>
                  <w:shd w:val="clear" w:color="auto" w:fill="BFBFBF" w:themeFill="background1" w:themeFillShade="BF"/>
                  <w:vAlign w:val="center"/>
                </w:tcPr>
                <w:p w14:paraId="777B248F" w14:textId="77777777" w:rsidR="00CE42DA" w:rsidRPr="006D74AC" w:rsidRDefault="00CE42DA" w:rsidP="00FF5F0F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711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CE42DA" w:rsidRPr="006D74AC" w:rsidRDefault="00CE42DA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11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CE42DA" w:rsidRPr="006D74AC" w:rsidRDefault="00CE42DA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CE42DA" w:rsidRPr="006D74AC" w14:paraId="301C6FB4" w14:textId="77777777" w:rsidTr="00CE42DA">
              <w:trPr>
                <w:trHeight w:val="527"/>
              </w:trPr>
              <w:tc>
                <w:tcPr>
                  <w:tcW w:w="3578" w:type="pct"/>
                  <w:shd w:val="clear" w:color="auto" w:fill="auto"/>
                  <w:vAlign w:val="center"/>
                </w:tcPr>
                <w:p w14:paraId="48638DFF" w14:textId="77777777" w:rsidR="00CE42DA" w:rsidRPr="006D74AC" w:rsidRDefault="00CE42DA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711" w:type="pct"/>
                  <w:shd w:val="clear" w:color="auto" w:fill="FFFFFF" w:themeFill="background1"/>
                  <w:vAlign w:val="center"/>
                </w:tcPr>
                <w:p w14:paraId="2E4B5CF5" w14:textId="77777777" w:rsidR="00CE42DA" w:rsidRPr="006D74AC" w:rsidRDefault="00CE42DA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11" w:type="pct"/>
                  <w:shd w:val="clear" w:color="auto" w:fill="FFFFFF" w:themeFill="background1"/>
                  <w:vAlign w:val="center"/>
                </w:tcPr>
                <w:p w14:paraId="1C39FD5F" w14:textId="77777777" w:rsidR="00CE42DA" w:rsidRPr="006D74AC" w:rsidRDefault="00CE42DA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99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09"/>
              <w:gridCol w:w="1134"/>
              <w:gridCol w:w="1134"/>
            </w:tblGrid>
            <w:tr w:rsidR="00CE42DA" w:rsidRPr="006D74AC" w14:paraId="7A25F1AC" w14:textId="77777777" w:rsidTr="00CE42DA">
              <w:trPr>
                <w:trHeight w:hRule="exact" w:val="560"/>
              </w:trPr>
              <w:tc>
                <w:tcPr>
                  <w:tcW w:w="3578" w:type="pct"/>
                  <w:shd w:val="clear" w:color="auto" w:fill="80A311"/>
                  <w:vAlign w:val="center"/>
                </w:tcPr>
                <w:p w14:paraId="42557D52" w14:textId="77777777" w:rsidR="00CE42DA" w:rsidRPr="001F235F" w:rsidRDefault="00CE42DA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711" w:type="pct"/>
                  <w:shd w:val="clear" w:color="auto" w:fill="80A311"/>
                  <w:vAlign w:val="center"/>
                </w:tcPr>
                <w:p w14:paraId="64B57A7E" w14:textId="77777777" w:rsidR="00CE42DA" w:rsidRPr="006D74AC" w:rsidRDefault="00CE42DA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11" w:type="pct"/>
                  <w:shd w:val="clear" w:color="auto" w:fill="80A311"/>
                  <w:vAlign w:val="center"/>
                </w:tcPr>
                <w:p w14:paraId="21292D76" w14:textId="77777777" w:rsidR="00CE42DA" w:rsidRPr="006D74AC" w:rsidRDefault="00CE42DA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CE42DA" w:rsidRPr="006D74AC" w14:paraId="515422CE" w14:textId="77777777" w:rsidTr="00CE42DA">
              <w:trPr>
                <w:trHeight w:hRule="exact" w:val="454"/>
              </w:trPr>
              <w:tc>
                <w:tcPr>
                  <w:tcW w:w="3578" w:type="pct"/>
                  <w:shd w:val="clear" w:color="auto" w:fill="BFBFBF" w:themeFill="background1" w:themeFillShade="BF"/>
                  <w:vAlign w:val="center"/>
                </w:tcPr>
                <w:p w14:paraId="1CB54DD8" w14:textId="77777777" w:rsidR="00CE42DA" w:rsidRPr="001F235F" w:rsidRDefault="00CE42DA" w:rsidP="00FF5F0F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711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CE42DA" w:rsidRPr="006D74AC" w:rsidRDefault="00CE42DA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11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CE42DA" w:rsidRPr="006D74AC" w:rsidRDefault="00CE42DA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CE42DA" w:rsidRPr="006D74AC" w14:paraId="144D4A55" w14:textId="77777777" w:rsidTr="00CE42DA">
              <w:trPr>
                <w:trHeight w:hRule="exact" w:val="591"/>
              </w:trPr>
              <w:tc>
                <w:tcPr>
                  <w:tcW w:w="3578" w:type="pct"/>
                  <w:shd w:val="clear" w:color="auto" w:fill="auto"/>
                  <w:vAlign w:val="center"/>
                </w:tcPr>
                <w:p w14:paraId="23C8239C" w14:textId="77777777" w:rsidR="00CE42DA" w:rsidRPr="00FF5F0F" w:rsidRDefault="00CE42DA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FF5F0F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711" w:type="pct"/>
                  <w:shd w:val="clear" w:color="auto" w:fill="FFFFFF" w:themeFill="background1"/>
                </w:tcPr>
                <w:p w14:paraId="500AEB4B" w14:textId="77777777" w:rsidR="00CE42DA" w:rsidRPr="006D74AC" w:rsidRDefault="00CE42DA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11" w:type="pct"/>
                  <w:shd w:val="clear" w:color="auto" w:fill="A6A6A6" w:themeFill="background1" w:themeFillShade="A6"/>
                </w:tcPr>
                <w:p w14:paraId="4DF16AFF" w14:textId="77777777" w:rsidR="00CE42DA" w:rsidRPr="006D74AC" w:rsidRDefault="00CE42DA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D910A4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6849AD2D" w14:textId="1303DA79" w:rsidR="00843980" w:rsidRPr="009D33BA" w:rsidRDefault="00843980" w:rsidP="009D33BA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68"/>
        <w:gridCol w:w="1247"/>
        <w:gridCol w:w="1247"/>
      </w:tblGrid>
      <w:tr w:rsidR="00D26931" w:rsidRPr="006D74AC" w14:paraId="647020AB" w14:textId="77777777" w:rsidTr="00D26931">
        <w:trPr>
          <w:trHeight w:val="596"/>
        </w:trPr>
        <w:tc>
          <w:tcPr>
            <w:tcW w:w="3624" w:type="pct"/>
            <w:shd w:val="clear" w:color="auto" w:fill="354E19"/>
            <w:vAlign w:val="center"/>
          </w:tcPr>
          <w:p w14:paraId="2D54D5C0" w14:textId="7C6FD6A8" w:rsidR="00D26931" w:rsidRPr="006D74AC" w:rsidRDefault="00D26931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9D33BA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688" w:type="pct"/>
            <w:shd w:val="clear" w:color="auto" w:fill="354E19"/>
            <w:vAlign w:val="center"/>
          </w:tcPr>
          <w:p w14:paraId="2A98FE6B" w14:textId="77777777" w:rsidR="00D26931" w:rsidRPr="006D74AC" w:rsidRDefault="00D26931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688" w:type="pct"/>
            <w:shd w:val="clear" w:color="auto" w:fill="354E19"/>
            <w:vAlign w:val="center"/>
          </w:tcPr>
          <w:p w14:paraId="4A651647" w14:textId="77777777" w:rsidR="00D26931" w:rsidRPr="006D74AC" w:rsidRDefault="00D26931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26931" w:rsidRPr="006D74AC" w14:paraId="0BBC8341" w14:textId="77777777" w:rsidTr="00D26931">
        <w:trPr>
          <w:trHeight w:val="397"/>
        </w:trPr>
        <w:tc>
          <w:tcPr>
            <w:tcW w:w="3624" w:type="pct"/>
            <w:shd w:val="clear" w:color="auto" w:fill="BFBFBF"/>
            <w:vAlign w:val="center"/>
          </w:tcPr>
          <w:p w14:paraId="3CA22546" w14:textId="1B6E8CBC" w:rsidR="00D26931" w:rsidRPr="006D74AC" w:rsidRDefault="00D26931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688" w:type="pct"/>
            <w:shd w:val="clear" w:color="auto" w:fill="BFBFBF"/>
            <w:vAlign w:val="center"/>
          </w:tcPr>
          <w:p w14:paraId="337CD083" w14:textId="77777777" w:rsidR="00D26931" w:rsidRPr="006D74AC" w:rsidRDefault="00D26931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688" w:type="pct"/>
            <w:shd w:val="clear" w:color="auto" w:fill="BFBFBF"/>
            <w:vAlign w:val="center"/>
          </w:tcPr>
          <w:p w14:paraId="56580283" w14:textId="77777777" w:rsidR="00D26931" w:rsidRPr="006D74AC" w:rsidRDefault="00D26931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26931" w:rsidRPr="006D74AC" w14:paraId="0B698D75" w14:textId="77777777" w:rsidTr="00D26931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5A041C9E" w14:textId="1DD4FCEC" w:rsidR="00D26931" w:rsidRPr="006D74AC" w:rsidRDefault="00D26931" w:rsidP="00FF5F0F">
            <w:pPr>
              <w:spacing w:before="40" w:after="40"/>
              <w:rPr>
                <w:szCs w:val="20"/>
              </w:rPr>
            </w:pPr>
            <w:r w:rsidRPr="001E4A89">
              <w:rPr>
                <w:szCs w:val="20"/>
              </w:rPr>
              <w:t>Handhaben und Instandhalten der zu verwendenden Werkzeuge, Maschinen, Geräte und Arbeitsbehelfe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ACAC897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007E37FA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5FFFD4CE" w14:textId="77777777" w:rsidTr="00D26931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4A96840B" w14:textId="27F88BCD" w:rsidR="00D26931" w:rsidRPr="000A40C2" w:rsidRDefault="00D26931" w:rsidP="001E4A89">
            <w:pPr>
              <w:spacing w:before="40" w:after="40"/>
              <w:rPr>
                <w:szCs w:val="20"/>
              </w:rPr>
            </w:pPr>
            <w:r w:rsidRPr="001E4A89">
              <w:rPr>
                <w:szCs w:val="20"/>
              </w:rPr>
              <w:t>Grundkenntnisse über die Funktion der im</w:t>
            </w:r>
            <w:r>
              <w:rPr>
                <w:szCs w:val="20"/>
              </w:rPr>
              <w:t xml:space="preserve"> </w:t>
            </w:r>
            <w:r w:rsidRPr="001E4A89">
              <w:rPr>
                <w:szCs w:val="20"/>
              </w:rPr>
              <w:t>Betrieb verwendeten Maschinen, Geräte und</w:t>
            </w:r>
            <w:r>
              <w:rPr>
                <w:szCs w:val="20"/>
              </w:rPr>
              <w:t xml:space="preserve"> </w:t>
            </w:r>
            <w:r w:rsidRPr="001E4A89">
              <w:rPr>
                <w:szCs w:val="20"/>
              </w:rPr>
              <w:t>Werkzeuge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B546454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3F99A52F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6FFF9C0E" w14:textId="77777777" w:rsidTr="00D26931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529EAF30" w14:textId="64E08540" w:rsidR="00D26931" w:rsidRPr="000A40C2" w:rsidRDefault="00D26931" w:rsidP="00FF5F0F">
            <w:pPr>
              <w:spacing w:before="40" w:after="40"/>
              <w:rPr>
                <w:szCs w:val="20"/>
              </w:rPr>
            </w:pPr>
            <w:r w:rsidRPr="001E4A89">
              <w:rPr>
                <w:szCs w:val="20"/>
              </w:rPr>
              <w:t>Kenntnis der Roh- und Hilfsstoffe und Halbfabrikate, ihrer Eigenschaften, Lagerung und Verwendungsmöglichkeiten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CB3B069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04837C2C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6F022D5D" w14:textId="77777777" w:rsidTr="00D26931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2F1AEE3A" w14:textId="4F377A5D" w:rsidR="00D26931" w:rsidRPr="000A40C2" w:rsidRDefault="00D26931" w:rsidP="001E4A89">
            <w:pPr>
              <w:spacing w:before="40" w:after="40"/>
              <w:rPr>
                <w:szCs w:val="20"/>
              </w:rPr>
            </w:pPr>
            <w:r w:rsidRPr="001E4A89">
              <w:rPr>
                <w:szCs w:val="20"/>
              </w:rPr>
              <w:t>Behandeln und Dosieren der Roh- und Hilfsstoffe</w:t>
            </w:r>
            <w:r>
              <w:rPr>
                <w:szCs w:val="20"/>
              </w:rPr>
              <w:t xml:space="preserve"> </w:t>
            </w:r>
            <w:r w:rsidRPr="001E4A89">
              <w:rPr>
                <w:szCs w:val="20"/>
              </w:rPr>
              <w:t>und Halbfabrikate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731F11A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11FB379B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17254CF5" w14:textId="77777777" w:rsidTr="00D26931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0A742969" w14:textId="0CC81743" w:rsidR="00D26931" w:rsidRPr="000A40C2" w:rsidRDefault="00D26931" w:rsidP="001E4A89">
            <w:pPr>
              <w:spacing w:before="40" w:after="40"/>
              <w:rPr>
                <w:szCs w:val="20"/>
              </w:rPr>
            </w:pPr>
            <w:r w:rsidRPr="001E4A89">
              <w:rPr>
                <w:szCs w:val="20"/>
              </w:rPr>
              <w:t>Prüfen, Behandeln und Dosieren der Roh- und</w:t>
            </w:r>
            <w:r>
              <w:rPr>
                <w:szCs w:val="20"/>
              </w:rPr>
              <w:t xml:space="preserve"> </w:t>
            </w:r>
            <w:r w:rsidRPr="001E4A89">
              <w:rPr>
                <w:szCs w:val="20"/>
              </w:rPr>
              <w:t>Hilfsstoffe und Halbfabrikate</w:t>
            </w: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25655B5E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3C6EDDCB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2ACADDC5" w14:textId="77777777" w:rsidTr="00D26931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2427E38F" w14:textId="6F6953B7" w:rsidR="00D26931" w:rsidRPr="000A40C2" w:rsidRDefault="00D26931" w:rsidP="001E4A89">
            <w:pPr>
              <w:spacing w:before="40" w:after="40"/>
              <w:rPr>
                <w:szCs w:val="20"/>
              </w:rPr>
            </w:pPr>
            <w:r w:rsidRPr="001E4A89">
              <w:rPr>
                <w:szCs w:val="20"/>
              </w:rPr>
              <w:t>Kochen, Rühren, Schlagen, Ausrollen, Brechen</w:t>
            </w:r>
            <w:r>
              <w:rPr>
                <w:szCs w:val="20"/>
              </w:rPr>
              <w:t xml:space="preserve"> </w:t>
            </w:r>
            <w:r w:rsidRPr="001E4A89">
              <w:rPr>
                <w:szCs w:val="20"/>
              </w:rPr>
              <w:t>Treiben, Passieren, Schneiden, Auswiegen,</w:t>
            </w:r>
            <w:r>
              <w:rPr>
                <w:szCs w:val="20"/>
              </w:rPr>
              <w:t xml:space="preserve"> </w:t>
            </w:r>
            <w:r w:rsidRPr="001E4A89">
              <w:rPr>
                <w:szCs w:val="20"/>
              </w:rPr>
              <w:t xml:space="preserve">Aufschlagen, </w:t>
            </w:r>
            <w:proofErr w:type="spellStart"/>
            <w:r w:rsidRPr="001E4A89">
              <w:rPr>
                <w:szCs w:val="20"/>
              </w:rPr>
              <w:t>Abklaren</w:t>
            </w:r>
            <w:proofErr w:type="spellEnd"/>
            <w:r w:rsidRPr="001E4A89">
              <w:rPr>
                <w:szCs w:val="20"/>
              </w:rPr>
              <w:t>, Sieben, Belegen,</w:t>
            </w:r>
            <w:r>
              <w:rPr>
                <w:szCs w:val="20"/>
              </w:rPr>
              <w:t xml:space="preserve"> </w:t>
            </w:r>
            <w:r w:rsidRPr="001E4A89">
              <w:rPr>
                <w:szCs w:val="20"/>
              </w:rPr>
              <w:t>Füllen, Ausstechen, Mischen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951A444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3C178AD6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2ABD5815" w14:textId="77777777" w:rsidTr="00D26931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3AF2E8E0" w14:textId="310564C6" w:rsidR="00D26931" w:rsidRPr="000A40C2" w:rsidRDefault="00D26931" w:rsidP="001E4A89">
            <w:pPr>
              <w:spacing w:before="40" w:after="40"/>
              <w:rPr>
                <w:szCs w:val="20"/>
              </w:rPr>
            </w:pPr>
            <w:r w:rsidRPr="001E4A89">
              <w:rPr>
                <w:szCs w:val="20"/>
              </w:rPr>
              <w:t>Tunken, Dressieren, Temperieren, Verzieren,</w:t>
            </w:r>
            <w:r>
              <w:rPr>
                <w:szCs w:val="20"/>
              </w:rPr>
              <w:t xml:space="preserve"> </w:t>
            </w:r>
            <w:r w:rsidRPr="001E4A89">
              <w:rPr>
                <w:szCs w:val="20"/>
              </w:rPr>
              <w:t>Spritzen, Backen, Würzen, Streichen, Überziehen,</w:t>
            </w:r>
            <w:r>
              <w:rPr>
                <w:szCs w:val="20"/>
              </w:rPr>
              <w:t xml:space="preserve"> </w:t>
            </w:r>
            <w:r w:rsidRPr="001E4A89">
              <w:rPr>
                <w:szCs w:val="20"/>
              </w:rPr>
              <w:t>Glasieren</w:t>
            </w: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13DCA31C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126A1276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5301EADA" w14:textId="77777777" w:rsidTr="00D26931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17A4043C" w14:textId="23E4AC48" w:rsidR="00D26931" w:rsidRPr="000A40C2" w:rsidRDefault="00D26931" w:rsidP="00FF5F0F">
            <w:pPr>
              <w:spacing w:before="40" w:after="40"/>
              <w:rPr>
                <w:szCs w:val="20"/>
              </w:rPr>
            </w:pPr>
            <w:r w:rsidRPr="001E4A89">
              <w:rPr>
                <w:szCs w:val="20"/>
              </w:rPr>
              <w:t>Herstellen von Grundteigen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A432CFE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4E21D2C8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15931D67" w14:textId="77777777" w:rsidTr="00D26931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4F31438E" w14:textId="0EC10766" w:rsidR="00D26931" w:rsidRPr="000A40C2" w:rsidRDefault="00D26931" w:rsidP="00FF5F0F">
            <w:pPr>
              <w:spacing w:before="40" w:after="40"/>
              <w:rPr>
                <w:szCs w:val="20"/>
              </w:rPr>
            </w:pPr>
            <w:r w:rsidRPr="001E4A89">
              <w:rPr>
                <w:szCs w:val="20"/>
              </w:rPr>
              <w:t>Herstellen von Spezialteigen und Massen</w:t>
            </w: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2FF98FF4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141456AA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035CCA84" w14:textId="77777777" w:rsidTr="00D26931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70A06247" w14:textId="164C62D3" w:rsidR="00D26931" w:rsidRPr="000A40C2" w:rsidRDefault="00D26931" w:rsidP="00FF5F0F">
            <w:pPr>
              <w:spacing w:before="40" w:after="40"/>
              <w:rPr>
                <w:szCs w:val="20"/>
              </w:rPr>
            </w:pPr>
            <w:r w:rsidRPr="001E4A89">
              <w:rPr>
                <w:szCs w:val="20"/>
              </w:rPr>
              <w:t>Herstellen von Füllungen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3E72EDC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66FD8B81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31079BFF" w14:textId="77777777" w:rsidTr="00D26931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704218F2" w14:textId="3C7976D4" w:rsidR="00D26931" w:rsidRPr="000A40C2" w:rsidRDefault="00D26931" w:rsidP="00FF5F0F">
            <w:pPr>
              <w:spacing w:before="40" w:after="40"/>
              <w:rPr>
                <w:szCs w:val="20"/>
              </w:rPr>
            </w:pPr>
            <w:r w:rsidRPr="001E4A89">
              <w:rPr>
                <w:szCs w:val="20"/>
              </w:rPr>
              <w:t>Herstellen von Füllungen, Glasuren</w:t>
            </w: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32C3F9DF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2355A087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1B09F0F5" w14:textId="77777777" w:rsidTr="00D26931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68C1D8BC" w14:textId="47DD5044" w:rsidR="00D26931" w:rsidRPr="000A40C2" w:rsidRDefault="00D26931" w:rsidP="00FF5F0F">
            <w:pPr>
              <w:spacing w:before="40" w:after="40"/>
              <w:rPr>
                <w:szCs w:val="20"/>
              </w:rPr>
            </w:pPr>
            <w:r w:rsidRPr="001E4A89">
              <w:rPr>
                <w:szCs w:val="20"/>
              </w:rPr>
              <w:t>Behandeln und Verarbeiten von Honig und Zucker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FA48C85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16AFBD8F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7BE1B582" w14:textId="77777777" w:rsidTr="00D26931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17A45909" w14:textId="68752028" w:rsidR="00D26931" w:rsidRPr="000A40C2" w:rsidRDefault="00D26931" w:rsidP="00FF5F0F">
            <w:pPr>
              <w:spacing w:before="40" w:after="40"/>
              <w:rPr>
                <w:szCs w:val="20"/>
              </w:rPr>
            </w:pPr>
            <w:r w:rsidRPr="00292A59">
              <w:rPr>
                <w:szCs w:val="20"/>
              </w:rPr>
              <w:t>Kenntnis von Grundrezepten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6F876E1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54F54996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36A3271B" w14:textId="77777777" w:rsidTr="00D26931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471169AB" w14:textId="1EDCC12D" w:rsidR="00D26931" w:rsidRPr="000A40C2" w:rsidRDefault="00D26931" w:rsidP="00FF5F0F">
            <w:pPr>
              <w:spacing w:before="40" w:after="40"/>
              <w:rPr>
                <w:szCs w:val="20"/>
              </w:rPr>
            </w:pPr>
            <w:r w:rsidRPr="00292A59">
              <w:rPr>
                <w:szCs w:val="20"/>
              </w:rPr>
              <w:t>Kenntnis von Spezialrezepten</w:t>
            </w: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020F96B9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2B15E344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05A97DB8" w14:textId="77777777" w:rsidTr="00D26931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1221F428" w14:textId="5F0D453D" w:rsidR="00D26931" w:rsidRPr="000A40C2" w:rsidRDefault="00D26931" w:rsidP="00FF5F0F">
            <w:pPr>
              <w:spacing w:before="40" w:after="40"/>
              <w:rPr>
                <w:szCs w:val="20"/>
              </w:rPr>
            </w:pPr>
            <w:r w:rsidRPr="00292A59">
              <w:rPr>
                <w:szCs w:val="20"/>
              </w:rPr>
              <w:t>Kenntnis der Metherstellung</w:t>
            </w: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3BA05D6D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122CEF99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470A840A" w14:textId="77777777" w:rsidTr="00D26931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3CEC3AB4" w14:textId="4BF8715A" w:rsidR="00D26931" w:rsidRPr="000A40C2" w:rsidRDefault="00D26931" w:rsidP="00FF5F0F">
            <w:pPr>
              <w:spacing w:before="40" w:after="40"/>
              <w:rPr>
                <w:szCs w:val="20"/>
              </w:rPr>
            </w:pPr>
            <w:r w:rsidRPr="00292A59">
              <w:rPr>
                <w:szCs w:val="20"/>
              </w:rPr>
              <w:t>Grundkenntnisse über Triebmittel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D94E78D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6483F618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5BE91C64" w14:textId="77777777" w:rsidTr="00D26931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7956F524" w14:textId="12AF7ABB" w:rsidR="00D26931" w:rsidRPr="000A40C2" w:rsidRDefault="00D26931" w:rsidP="00FF5F0F">
            <w:pPr>
              <w:spacing w:before="40" w:after="40"/>
              <w:rPr>
                <w:szCs w:val="20"/>
              </w:rPr>
            </w:pPr>
            <w:r w:rsidRPr="00292A59">
              <w:rPr>
                <w:szCs w:val="20"/>
              </w:rPr>
              <w:t>Kenntnis über Triebmittel</w:t>
            </w: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18076CA7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6FDFFED5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1A1F2008" w14:textId="77777777" w:rsidTr="00D26931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6D3E8306" w14:textId="2561F335" w:rsidR="00D26931" w:rsidRPr="000A40C2" w:rsidRDefault="00D26931" w:rsidP="00FF5F0F">
            <w:pPr>
              <w:spacing w:before="40" w:after="40"/>
              <w:rPr>
                <w:szCs w:val="20"/>
              </w:rPr>
            </w:pPr>
            <w:r w:rsidRPr="00292A59">
              <w:rPr>
                <w:szCs w:val="20"/>
              </w:rPr>
              <w:t>Kenntnis der Herstellungsverfahren zur Erzeugung von Kerzen und Wachswaren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23570B9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27322048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397BE032" w14:textId="77777777" w:rsidTr="00D26931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37DF4B3B" w14:textId="5490E7A4" w:rsidR="00D26931" w:rsidRPr="000A40C2" w:rsidRDefault="00D26931" w:rsidP="00FF5F0F">
            <w:pPr>
              <w:spacing w:before="40" w:after="40"/>
              <w:rPr>
                <w:szCs w:val="20"/>
              </w:rPr>
            </w:pPr>
            <w:r w:rsidRPr="00292A59">
              <w:rPr>
                <w:szCs w:val="20"/>
              </w:rPr>
              <w:t>Formen und Gießen</w:t>
            </w: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0C55EB8E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573A673F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6A8BB096" w14:textId="77777777" w:rsidTr="00D26931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228D86C9" w14:textId="39E5090A" w:rsidR="00D26931" w:rsidRPr="000A40C2" w:rsidRDefault="00D26931" w:rsidP="00445593">
            <w:pPr>
              <w:spacing w:before="40" w:after="40"/>
              <w:rPr>
                <w:szCs w:val="20"/>
              </w:rPr>
            </w:pPr>
            <w:r w:rsidRPr="00445593">
              <w:rPr>
                <w:szCs w:val="20"/>
              </w:rPr>
              <w:t>Grundkenntnisse des Lagerns und Verpackens</w:t>
            </w:r>
            <w:r>
              <w:rPr>
                <w:szCs w:val="20"/>
              </w:rPr>
              <w:t xml:space="preserve"> </w:t>
            </w:r>
            <w:r w:rsidRPr="00445593">
              <w:rPr>
                <w:szCs w:val="20"/>
              </w:rPr>
              <w:t>der Fertigwaren</w:t>
            </w: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2A78A1EA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70E86020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5C4B9142" w14:textId="77777777" w:rsidTr="00D26931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3FD4234E" w14:textId="68045E09" w:rsidR="00D26931" w:rsidRPr="000A40C2" w:rsidRDefault="00D26931" w:rsidP="00FF5F0F">
            <w:pPr>
              <w:spacing w:before="40" w:after="40"/>
              <w:rPr>
                <w:szCs w:val="20"/>
              </w:rPr>
            </w:pPr>
            <w:r w:rsidRPr="00445593">
              <w:rPr>
                <w:szCs w:val="20"/>
              </w:rPr>
              <w:t>Kenntnis der einschlägigen Hygienevorschriften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85B4406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704D681A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1AD91EC8" w14:textId="77777777" w:rsidTr="00D26931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089BCF45" w14:textId="3986C527" w:rsidR="00D26931" w:rsidRPr="000A40C2" w:rsidRDefault="00D26931" w:rsidP="00445593">
            <w:pPr>
              <w:spacing w:before="40" w:after="40"/>
              <w:rPr>
                <w:szCs w:val="20"/>
              </w:rPr>
            </w:pPr>
            <w:r w:rsidRPr="00445593">
              <w:rPr>
                <w:szCs w:val="20"/>
              </w:rPr>
              <w:t>Grundkenntnisse der einschlägigen Berufsvorschriften</w:t>
            </w:r>
            <w:r>
              <w:rPr>
                <w:szCs w:val="20"/>
              </w:rPr>
              <w:t xml:space="preserve"> </w:t>
            </w:r>
            <w:r w:rsidRPr="00445593">
              <w:rPr>
                <w:szCs w:val="20"/>
              </w:rPr>
              <w:t>und des Bäckereiarbeitergesetzes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C6B3479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17C8FED2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30EE2B8F" w14:textId="77777777" w:rsidTr="00D26931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6F3B892F" w14:textId="7F847C96" w:rsidR="00D26931" w:rsidRPr="000A40C2" w:rsidRDefault="00D26931" w:rsidP="00445593">
            <w:pPr>
              <w:spacing w:before="40" w:after="40"/>
              <w:rPr>
                <w:szCs w:val="20"/>
              </w:rPr>
            </w:pPr>
            <w:r w:rsidRPr="00445593">
              <w:rPr>
                <w:szCs w:val="20"/>
              </w:rPr>
              <w:t>Grundkenntnisse des Lebensmittelgesetzes und</w:t>
            </w:r>
            <w:r>
              <w:rPr>
                <w:szCs w:val="20"/>
              </w:rPr>
              <w:t xml:space="preserve"> </w:t>
            </w:r>
            <w:r w:rsidRPr="00445593">
              <w:rPr>
                <w:szCs w:val="20"/>
              </w:rPr>
              <w:t xml:space="preserve">des Codex </w:t>
            </w:r>
            <w:proofErr w:type="spellStart"/>
            <w:r w:rsidRPr="00445593">
              <w:rPr>
                <w:szCs w:val="20"/>
              </w:rPr>
              <w:t>alimentarius</w:t>
            </w:r>
            <w:proofErr w:type="spellEnd"/>
            <w:r w:rsidRPr="00445593">
              <w:rPr>
                <w:szCs w:val="20"/>
              </w:rPr>
              <w:t xml:space="preserve"> </w:t>
            </w:r>
            <w:proofErr w:type="spellStart"/>
            <w:r w:rsidRPr="00445593">
              <w:rPr>
                <w:szCs w:val="20"/>
              </w:rPr>
              <w:t>austriacus</w:t>
            </w:r>
            <w:proofErr w:type="spellEnd"/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5A0AB766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682AB079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559B7F4B" w14:textId="77777777" w:rsidTr="00D26931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5B82C773" w14:textId="1CB70786" w:rsidR="00D26931" w:rsidRPr="000A40C2" w:rsidRDefault="00D26931" w:rsidP="00445593">
            <w:pPr>
              <w:spacing w:before="40" w:after="40"/>
              <w:rPr>
                <w:szCs w:val="20"/>
              </w:rPr>
            </w:pPr>
            <w:r w:rsidRPr="00445593">
              <w:rPr>
                <w:szCs w:val="20"/>
              </w:rPr>
              <w:t>Kenntnis der einschlägigen Sicherheitsvorschriften sowie der sonstigen in Betracht kommenden</w:t>
            </w:r>
            <w:r>
              <w:rPr>
                <w:szCs w:val="20"/>
              </w:rPr>
              <w:t xml:space="preserve"> </w:t>
            </w:r>
            <w:r w:rsidRPr="00445593">
              <w:rPr>
                <w:szCs w:val="20"/>
              </w:rPr>
              <w:t>Vorschriften zum Schutze des Lebens und der Gesundheit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32A60D7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4BD1FEAF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278A6962" w14:textId="77777777" w:rsidTr="00D26931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6B64680C" w14:textId="02BC4CBB" w:rsidR="00D26931" w:rsidRPr="00B351FC" w:rsidRDefault="00D26931" w:rsidP="00FF5F0F">
            <w:pPr>
              <w:spacing w:before="40" w:after="40"/>
              <w:rPr>
                <w:szCs w:val="20"/>
              </w:rPr>
            </w:pPr>
            <w:r w:rsidRPr="00445593">
              <w:rPr>
                <w:szCs w:val="20"/>
              </w:rPr>
              <w:t>Grundkenntnisse der sich aus dem Lehrvertrag ergebenden Verpflichtungen (§§ 9 und 10 Berufsausbildungsgesetz)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5F88B2E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2B002247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931" w:rsidRPr="006D74AC" w14:paraId="1529DCF7" w14:textId="77777777" w:rsidTr="00D26931">
        <w:trPr>
          <w:trHeight w:val="397"/>
        </w:trPr>
        <w:tc>
          <w:tcPr>
            <w:tcW w:w="3624" w:type="pct"/>
            <w:shd w:val="clear" w:color="auto" w:fill="auto"/>
            <w:vAlign w:val="center"/>
          </w:tcPr>
          <w:p w14:paraId="03F98D8D" w14:textId="7347583A" w:rsidR="00D26931" w:rsidRPr="00B351FC" w:rsidRDefault="00D26931" w:rsidP="00FF5F0F">
            <w:pPr>
              <w:spacing w:before="40" w:after="40"/>
              <w:rPr>
                <w:szCs w:val="20"/>
              </w:rPr>
            </w:pPr>
            <w:r w:rsidRPr="00445593">
              <w:rPr>
                <w:szCs w:val="20"/>
              </w:rPr>
              <w:t>Grundkenntnisse der aushangpf</w:t>
            </w:r>
            <w:r>
              <w:rPr>
                <w:szCs w:val="20"/>
              </w:rPr>
              <w:t>li</w:t>
            </w:r>
            <w:r w:rsidRPr="00445593">
              <w:rPr>
                <w:szCs w:val="20"/>
              </w:rPr>
              <w:t>chtigen arbeitsrechtlichen Vorschriften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7B80F80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0B375A99" w14:textId="77777777" w:rsidR="00D26931" w:rsidRPr="006D74AC" w:rsidRDefault="00D2693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3997825" w14:textId="7EAE3174" w:rsidR="008954BC" w:rsidRPr="00445593" w:rsidRDefault="008954BC" w:rsidP="00445593">
      <w:pPr>
        <w:spacing w:before="0" w:after="160" w:line="259" w:lineRule="auto"/>
      </w:pPr>
    </w:p>
    <w:sectPr w:rsidR="008954BC" w:rsidRPr="00445593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1E4AD" w14:textId="77777777" w:rsidR="00B96CDC" w:rsidRDefault="00B96CDC" w:rsidP="00843980">
      <w:pPr>
        <w:spacing w:before="0" w:after="0"/>
      </w:pPr>
      <w:r>
        <w:separator/>
      </w:r>
    </w:p>
  </w:endnote>
  <w:endnote w:type="continuationSeparator" w:id="0">
    <w:p w14:paraId="3D218F6F" w14:textId="77777777" w:rsidR="00B96CDC" w:rsidRDefault="00B96CDC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5A0BDB9C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3A8EE738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1E4A89" w:rsidRPr="001E4A89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Lebzelter/in und Wachszieher/in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1A0942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4067065A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824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36DE8906" w:rsidR="00843980" w:rsidRPr="00C05E64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Für den Ausbildungsinhalt im </w:t>
          </w:r>
          <w:r w:rsidRPr="001E4A89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Detail siehe „</w:t>
          </w:r>
          <w:r w:rsidR="00445F7E" w:rsidRPr="001E4A89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Ausbildungsdokumentation </w:t>
          </w:r>
          <w:r w:rsidR="001E4A89" w:rsidRPr="001E4A89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Lebzelter/in und Wachszieher/in</w:t>
          </w:r>
          <w:r w:rsidRPr="001E4A89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FC1C0D" w:rsidRPr="001E4A89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E4A89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846E" w14:textId="77777777" w:rsidR="00B96CDC" w:rsidRDefault="00B96CDC" w:rsidP="00843980">
      <w:pPr>
        <w:spacing w:before="0" w:after="0"/>
      </w:pPr>
      <w:r>
        <w:separator/>
      </w:r>
    </w:p>
  </w:footnote>
  <w:footnote w:type="continuationSeparator" w:id="0">
    <w:p w14:paraId="5F125688" w14:textId="77777777" w:rsidR="00B96CDC" w:rsidRDefault="00B96CDC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EC4"/>
    <w:rsid w:val="00002E1D"/>
    <w:rsid w:val="00005E97"/>
    <w:rsid w:val="00007140"/>
    <w:rsid w:val="000220C9"/>
    <w:rsid w:val="0002351C"/>
    <w:rsid w:val="0002480A"/>
    <w:rsid w:val="00040769"/>
    <w:rsid w:val="000462AB"/>
    <w:rsid w:val="00055C49"/>
    <w:rsid w:val="00065110"/>
    <w:rsid w:val="00065A81"/>
    <w:rsid w:val="00066469"/>
    <w:rsid w:val="000723E8"/>
    <w:rsid w:val="000747C3"/>
    <w:rsid w:val="000914C0"/>
    <w:rsid w:val="0009336D"/>
    <w:rsid w:val="000A40C2"/>
    <w:rsid w:val="000A5A97"/>
    <w:rsid w:val="000B4A62"/>
    <w:rsid w:val="000B52D5"/>
    <w:rsid w:val="000B5BC9"/>
    <w:rsid w:val="000B7434"/>
    <w:rsid w:val="000C22A3"/>
    <w:rsid w:val="000E0259"/>
    <w:rsid w:val="000E65C8"/>
    <w:rsid w:val="000F06C3"/>
    <w:rsid w:val="000F3B2A"/>
    <w:rsid w:val="000F6255"/>
    <w:rsid w:val="00102D92"/>
    <w:rsid w:val="001064E5"/>
    <w:rsid w:val="00112DC0"/>
    <w:rsid w:val="00113C38"/>
    <w:rsid w:val="001161C2"/>
    <w:rsid w:val="001202B9"/>
    <w:rsid w:val="0012073E"/>
    <w:rsid w:val="00130393"/>
    <w:rsid w:val="001308A7"/>
    <w:rsid w:val="0013187C"/>
    <w:rsid w:val="0013194F"/>
    <w:rsid w:val="00132F91"/>
    <w:rsid w:val="00133D57"/>
    <w:rsid w:val="00133DD4"/>
    <w:rsid w:val="00141EF2"/>
    <w:rsid w:val="00142EA8"/>
    <w:rsid w:val="00143ACA"/>
    <w:rsid w:val="00147D55"/>
    <w:rsid w:val="00153491"/>
    <w:rsid w:val="00153A45"/>
    <w:rsid w:val="00153A8A"/>
    <w:rsid w:val="00155BDF"/>
    <w:rsid w:val="00160EAE"/>
    <w:rsid w:val="00162F6C"/>
    <w:rsid w:val="0016479B"/>
    <w:rsid w:val="00167212"/>
    <w:rsid w:val="001760E0"/>
    <w:rsid w:val="00180B93"/>
    <w:rsid w:val="0018587B"/>
    <w:rsid w:val="0018789E"/>
    <w:rsid w:val="001A0942"/>
    <w:rsid w:val="001A1DC1"/>
    <w:rsid w:val="001A59CB"/>
    <w:rsid w:val="001A674B"/>
    <w:rsid w:val="001B0A09"/>
    <w:rsid w:val="001B725C"/>
    <w:rsid w:val="001C0422"/>
    <w:rsid w:val="001C1683"/>
    <w:rsid w:val="001C43B7"/>
    <w:rsid w:val="001C60B9"/>
    <w:rsid w:val="001D097F"/>
    <w:rsid w:val="001E2AD8"/>
    <w:rsid w:val="001E39B2"/>
    <w:rsid w:val="001E4A89"/>
    <w:rsid w:val="001E554D"/>
    <w:rsid w:val="001F235F"/>
    <w:rsid w:val="001F66DE"/>
    <w:rsid w:val="001F6B40"/>
    <w:rsid w:val="001F78E5"/>
    <w:rsid w:val="00200007"/>
    <w:rsid w:val="00202A3F"/>
    <w:rsid w:val="002031C3"/>
    <w:rsid w:val="00205524"/>
    <w:rsid w:val="00212C84"/>
    <w:rsid w:val="002217FC"/>
    <w:rsid w:val="002243A4"/>
    <w:rsid w:val="00235E36"/>
    <w:rsid w:val="002455E5"/>
    <w:rsid w:val="0024733D"/>
    <w:rsid w:val="00247D6B"/>
    <w:rsid w:val="00251074"/>
    <w:rsid w:val="0025233A"/>
    <w:rsid w:val="0025661B"/>
    <w:rsid w:val="0026102D"/>
    <w:rsid w:val="002615EC"/>
    <w:rsid w:val="00267438"/>
    <w:rsid w:val="00273055"/>
    <w:rsid w:val="00277534"/>
    <w:rsid w:val="00292663"/>
    <w:rsid w:val="00292A59"/>
    <w:rsid w:val="00292FB3"/>
    <w:rsid w:val="00295F11"/>
    <w:rsid w:val="00297D23"/>
    <w:rsid w:val="002A12FD"/>
    <w:rsid w:val="002B269B"/>
    <w:rsid w:val="002C07B1"/>
    <w:rsid w:val="002C481C"/>
    <w:rsid w:val="002C6886"/>
    <w:rsid w:val="002D2774"/>
    <w:rsid w:val="002D3A20"/>
    <w:rsid w:val="002D43C9"/>
    <w:rsid w:val="002D7687"/>
    <w:rsid w:val="002E4BDA"/>
    <w:rsid w:val="002E5C3F"/>
    <w:rsid w:val="002E6E49"/>
    <w:rsid w:val="002F0157"/>
    <w:rsid w:val="002F6F2A"/>
    <w:rsid w:val="00301D1C"/>
    <w:rsid w:val="0031009F"/>
    <w:rsid w:val="00314005"/>
    <w:rsid w:val="00342D7C"/>
    <w:rsid w:val="00346AFD"/>
    <w:rsid w:val="00347749"/>
    <w:rsid w:val="0036071D"/>
    <w:rsid w:val="00363DB8"/>
    <w:rsid w:val="00365073"/>
    <w:rsid w:val="00365914"/>
    <w:rsid w:val="00371BB5"/>
    <w:rsid w:val="00373A48"/>
    <w:rsid w:val="003766D4"/>
    <w:rsid w:val="00380497"/>
    <w:rsid w:val="003810A8"/>
    <w:rsid w:val="003816C7"/>
    <w:rsid w:val="00383283"/>
    <w:rsid w:val="003838B0"/>
    <w:rsid w:val="00392098"/>
    <w:rsid w:val="0039355A"/>
    <w:rsid w:val="00394EFF"/>
    <w:rsid w:val="003962AE"/>
    <w:rsid w:val="003973BB"/>
    <w:rsid w:val="003A1C4F"/>
    <w:rsid w:val="003A4716"/>
    <w:rsid w:val="003A6B93"/>
    <w:rsid w:val="003B2645"/>
    <w:rsid w:val="003B5070"/>
    <w:rsid w:val="003C209D"/>
    <w:rsid w:val="003D102D"/>
    <w:rsid w:val="003D2313"/>
    <w:rsid w:val="003D245B"/>
    <w:rsid w:val="003D2AA4"/>
    <w:rsid w:val="003D4AEE"/>
    <w:rsid w:val="003D7BC1"/>
    <w:rsid w:val="003D7E27"/>
    <w:rsid w:val="003E4C8C"/>
    <w:rsid w:val="003E5C2B"/>
    <w:rsid w:val="003E6A52"/>
    <w:rsid w:val="003E7584"/>
    <w:rsid w:val="003F1293"/>
    <w:rsid w:val="00400849"/>
    <w:rsid w:val="00402DED"/>
    <w:rsid w:val="004032E0"/>
    <w:rsid w:val="00403966"/>
    <w:rsid w:val="0040430E"/>
    <w:rsid w:val="00404CFE"/>
    <w:rsid w:val="00407BDE"/>
    <w:rsid w:val="00411D34"/>
    <w:rsid w:val="0041640B"/>
    <w:rsid w:val="00416CD9"/>
    <w:rsid w:val="00423396"/>
    <w:rsid w:val="00424865"/>
    <w:rsid w:val="00424F12"/>
    <w:rsid w:val="00424F5E"/>
    <w:rsid w:val="0042571D"/>
    <w:rsid w:val="00433FC4"/>
    <w:rsid w:val="00436477"/>
    <w:rsid w:val="004370E8"/>
    <w:rsid w:val="0044159E"/>
    <w:rsid w:val="00445593"/>
    <w:rsid w:val="00445F7E"/>
    <w:rsid w:val="00447508"/>
    <w:rsid w:val="004478E2"/>
    <w:rsid w:val="0045074A"/>
    <w:rsid w:val="00453BD2"/>
    <w:rsid w:val="00455EFC"/>
    <w:rsid w:val="004563CA"/>
    <w:rsid w:val="00461AF1"/>
    <w:rsid w:val="00464581"/>
    <w:rsid w:val="00467D86"/>
    <w:rsid w:val="00471AF0"/>
    <w:rsid w:val="004760D5"/>
    <w:rsid w:val="0047715D"/>
    <w:rsid w:val="00477EED"/>
    <w:rsid w:val="00480CEE"/>
    <w:rsid w:val="00487A98"/>
    <w:rsid w:val="0049105A"/>
    <w:rsid w:val="00492570"/>
    <w:rsid w:val="004942AD"/>
    <w:rsid w:val="004A33F9"/>
    <w:rsid w:val="004A3AE1"/>
    <w:rsid w:val="004A7045"/>
    <w:rsid w:val="004B07AB"/>
    <w:rsid w:val="004B407B"/>
    <w:rsid w:val="004B41A9"/>
    <w:rsid w:val="004B7389"/>
    <w:rsid w:val="004C6796"/>
    <w:rsid w:val="004D3FBD"/>
    <w:rsid w:val="004D45E8"/>
    <w:rsid w:val="004D72C0"/>
    <w:rsid w:val="004E02D0"/>
    <w:rsid w:val="004E0925"/>
    <w:rsid w:val="004E324A"/>
    <w:rsid w:val="004E35A1"/>
    <w:rsid w:val="004E3A7B"/>
    <w:rsid w:val="004E5C04"/>
    <w:rsid w:val="004F59F4"/>
    <w:rsid w:val="004F7901"/>
    <w:rsid w:val="00500188"/>
    <w:rsid w:val="00500BFA"/>
    <w:rsid w:val="0050186E"/>
    <w:rsid w:val="005052CE"/>
    <w:rsid w:val="00505A37"/>
    <w:rsid w:val="00511F0F"/>
    <w:rsid w:val="005135A2"/>
    <w:rsid w:val="0051529A"/>
    <w:rsid w:val="00521267"/>
    <w:rsid w:val="00525EA3"/>
    <w:rsid w:val="005327C5"/>
    <w:rsid w:val="0053390E"/>
    <w:rsid w:val="00541B78"/>
    <w:rsid w:val="00547B6C"/>
    <w:rsid w:val="00550AFE"/>
    <w:rsid w:val="00552218"/>
    <w:rsid w:val="00553B2A"/>
    <w:rsid w:val="005566EB"/>
    <w:rsid w:val="00563303"/>
    <w:rsid w:val="005637BE"/>
    <w:rsid w:val="005675D3"/>
    <w:rsid w:val="00575B40"/>
    <w:rsid w:val="00580207"/>
    <w:rsid w:val="005816A4"/>
    <w:rsid w:val="00581A73"/>
    <w:rsid w:val="00585BC6"/>
    <w:rsid w:val="005A074D"/>
    <w:rsid w:val="005A07CC"/>
    <w:rsid w:val="005A39BB"/>
    <w:rsid w:val="005A5681"/>
    <w:rsid w:val="005B1B7D"/>
    <w:rsid w:val="005B7169"/>
    <w:rsid w:val="005C51CA"/>
    <w:rsid w:val="005C73C0"/>
    <w:rsid w:val="005D013E"/>
    <w:rsid w:val="005D4FD0"/>
    <w:rsid w:val="005D5496"/>
    <w:rsid w:val="005E439D"/>
    <w:rsid w:val="005E6C37"/>
    <w:rsid w:val="005E6EDD"/>
    <w:rsid w:val="005F4891"/>
    <w:rsid w:val="006003AE"/>
    <w:rsid w:val="00600832"/>
    <w:rsid w:val="00602E98"/>
    <w:rsid w:val="00605F5F"/>
    <w:rsid w:val="006063A3"/>
    <w:rsid w:val="006109E9"/>
    <w:rsid w:val="006111AB"/>
    <w:rsid w:val="00612912"/>
    <w:rsid w:val="00616358"/>
    <w:rsid w:val="00623256"/>
    <w:rsid w:val="00623E32"/>
    <w:rsid w:val="00625A7A"/>
    <w:rsid w:val="00627173"/>
    <w:rsid w:val="00627262"/>
    <w:rsid w:val="00631815"/>
    <w:rsid w:val="0063738C"/>
    <w:rsid w:val="0064028F"/>
    <w:rsid w:val="00642799"/>
    <w:rsid w:val="0064334A"/>
    <w:rsid w:val="00645E5D"/>
    <w:rsid w:val="006510FE"/>
    <w:rsid w:val="006522CC"/>
    <w:rsid w:val="00656543"/>
    <w:rsid w:val="00657798"/>
    <w:rsid w:val="006657EB"/>
    <w:rsid w:val="00665C16"/>
    <w:rsid w:val="0067093D"/>
    <w:rsid w:val="00670A9F"/>
    <w:rsid w:val="006752C4"/>
    <w:rsid w:val="006801E3"/>
    <w:rsid w:val="006861A3"/>
    <w:rsid w:val="00691022"/>
    <w:rsid w:val="00696160"/>
    <w:rsid w:val="006A0A24"/>
    <w:rsid w:val="006A20AE"/>
    <w:rsid w:val="006A376B"/>
    <w:rsid w:val="006A7BC7"/>
    <w:rsid w:val="006B03E8"/>
    <w:rsid w:val="006B20C1"/>
    <w:rsid w:val="006B7D09"/>
    <w:rsid w:val="006C77C7"/>
    <w:rsid w:val="006C7BDF"/>
    <w:rsid w:val="006D2382"/>
    <w:rsid w:val="006D4625"/>
    <w:rsid w:val="006D66CF"/>
    <w:rsid w:val="006D71EE"/>
    <w:rsid w:val="006D74AC"/>
    <w:rsid w:val="006D78D9"/>
    <w:rsid w:val="006E6863"/>
    <w:rsid w:val="006F2C79"/>
    <w:rsid w:val="007005C0"/>
    <w:rsid w:val="0070370D"/>
    <w:rsid w:val="007054CE"/>
    <w:rsid w:val="007071F6"/>
    <w:rsid w:val="00710F6A"/>
    <w:rsid w:val="007163A8"/>
    <w:rsid w:val="007163B7"/>
    <w:rsid w:val="00717C5F"/>
    <w:rsid w:val="00721174"/>
    <w:rsid w:val="00721A54"/>
    <w:rsid w:val="00721FA1"/>
    <w:rsid w:val="00726213"/>
    <w:rsid w:val="00736455"/>
    <w:rsid w:val="00737925"/>
    <w:rsid w:val="00741BFA"/>
    <w:rsid w:val="00754C3B"/>
    <w:rsid w:val="00775D75"/>
    <w:rsid w:val="00780349"/>
    <w:rsid w:val="00784A28"/>
    <w:rsid w:val="00786791"/>
    <w:rsid w:val="0078798B"/>
    <w:rsid w:val="00787DB6"/>
    <w:rsid w:val="00792AD8"/>
    <w:rsid w:val="00794D84"/>
    <w:rsid w:val="007972F3"/>
    <w:rsid w:val="007A4A1C"/>
    <w:rsid w:val="007B382D"/>
    <w:rsid w:val="007B3D75"/>
    <w:rsid w:val="007B55D6"/>
    <w:rsid w:val="007B5AD3"/>
    <w:rsid w:val="007B7D0A"/>
    <w:rsid w:val="007C570D"/>
    <w:rsid w:val="007C5F1D"/>
    <w:rsid w:val="007D224E"/>
    <w:rsid w:val="007D3BB0"/>
    <w:rsid w:val="007D5299"/>
    <w:rsid w:val="007D5C10"/>
    <w:rsid w:val="007D6E46"/>
    <w:rsid w:val="007E2200"/>
    <w:rsid w:val="007E3185"/>
    <w:rsid w:val="007F24FA"/>
    <w:rsid w:val="007F3238"/>
    <w:rsid w:val="007F3AB9"/>
    <w:rsid w:val="007F497F"/>
    <w:rsid w:val="007F79E6"/>
    <w:rsid w:val="0080779E"/>
    <w:rsid w:val="008117EE"/>
    <w:rsid w:val="00814B53"/>
    <w:rsid w:val="008262B5"/>
    <w:rsid w:val="00827F2A"/>
    <w:rsid w:val="00837B21"/>
    <w:rsid w:val="00843980"/>
    <w:rsid w:val="00850DD0"/>
    <w:rsid w:val="00851401"/>
    <w:rsid w:val="00854332"/>
    <w:rsid w:val="00854D0A"/>
    <w:rsid w:val="008620D3"/>
    <w:rsid w:val="00866E54"/>
    <w:rsid w:val="008708D9"/>
    <w:rsid w:val="00874D2C"/>
    <w:rsid w:val="00880EFD"/>
    <w:rsid w:val="0088409A"/>
    <w:rsid w:val="0088607C"/>
    <w:rsid w:val="00891548"/>
    <w:rsid w:val="00891CF8"/>
    <w:rsid w:val="008927AB"/>
    <w:rsid w:val="008954BC"/>
    <w:rsid w:val="008A4F51"/>
    <w:rsid w:val="008A5959"/>
    <w:rsid w:val="008B29C8"/>
    <w:rsid w:val="008B5B31"/>
    <w:rsid w:val="008B61BC"/>
    <w:rsid w:val="008B7258"/>
    <w:rsid w:val="008C1599"/>
    <w:rsid w:val="008C3C9F"/>
    <w:rsid w:val="008D1A1C"/>
    <w:rsid w:val="008D3791"/>
    <w:rsid w:val="008E0DEE"/>
    <w:rsid w:val="008E4261"/>
    <w:rsid w:val="008E6755"/>
    <w:rsid w:val="008E7F9D"/>
    <w:rsid w:val="008F2AA9"/>
    <w:rsid w:val="008F6B9D"/>
    <w:rsid w:val="00903EA0"/>
    <w:rsid w:val="00905473"/>
    <w:rsid w:val="00911E4F"/>
    <w:rsid w:val="00913CF4"/>
    <w:rsid w:val="00914060"/>
    <w:rsid w:val="0091413F"/>
    <w:rsid w:val="00915E1A"/>
    <w:rsid w:val="009179F9"/>
    <w:rsid w:val="00921DD9"/>
    <w:rsid w:val="00924319"/>
    <w:rsid w:val="00924FAB"/>
    <w:rsid w:val="009309EF"/>
    <w:rsid w:val="0093122E"/>
    <w:rsid w:val="00932D5A"/>
    <w:rsid w:val="0093509B"/>
    <w:rsid w:val="0094393C"/>
    <w:rsid w:val="00947B0E"/>
    <w:rsid w:val="009515A6"/>
    <w:rsid w:val="00952D1E"/>
    <w:rsid w:val="00954EAF"/>
    <w:rsid w:val="00962309"/>
    <w:rsid w:val="0096431D"/>
    <w:rsid w:val="009671DE"/>
    <w:rsid w:val="009702B6"/>
    <w:rsid w:val="0097062D"/>
    <w:rsid w:val="009743CD"/>
    <w:rsid w:val="00976EA5"/>
    <w:rsid w:val="00985898"/>
    <w:rsid w:val="00987056"/>
    <w:rsid w:val="00991398"/>
    <w:rsid w:val="009C459F"/>
    <w:rsid w:val="009C6148"/>
    <w:rsid w:val="009D1B66"/>
    <w:rsid w:val="009D33BA"/>
    <w:rsid w:val="009D7F1E"/>
    <w:rsid w:val="009E2130"/>
    <w:rsid w:val="009E69F0"/>
    <w:rsid w:val="009F3F36"/>
    <w:rsid w:val="009F6C59"/>
    <w:rsid w:val="00A0430C"/>
    <w:rsid w:val="00A05E98"/>
    <w:rsid w:val="00A16C60"/>
    <w:rsid w:val="00A20435"/>
    <w:rsid w:val="00A25C33"/>
    <w:rsid w:val="00A314EE"/>
    <w:rsid w:val="00A31994"/>
    <w:rsid w:val="00A3372F"/>
    <w:rsid w:val="00A34C97"/>
    <w:rsid w:val="00A43989"/>
    <w:rsid w:val="00A46987"/>
    <w:rsid w:val="00A4790C"/>
    <w:rsid w:val="00A50E85"/>
    <w:rsid w:val="00A52EC3"/>
    <w:rsid w:val="00A557C4"/>
    <w:rsid w:val="00A60CEB"/>
    <w:rsid w:val="00A62644"/>
    <w:rsid w:val="00A655A6"/>
    <w:rsid w:val="00A7167C"/>
    <w:rsid w:val="00A72A0D"/>
    <w:rsid w:val="00A72A69"/>
    <w:rsid w:val="00A74DEC"/>
    <w:rsid w:val="00A74FF9"/>
    <w:rsid w:val="00A772EF"/>
    <w:rsid w:val="00A81019"/>
    <w:rsid w:val="00A84B4A"/>
    <w:rsid w:val="00A85FC1"/>
    <w:rsid w:val="00A869ED"/>
    <w:rsid w:val="00A919D2"/>
    <w:rsid w:val="00A92434"/>
    <w:rsid w:val="00AA1F1B"/>
    <w:rsid w:val="00AA7500"/>
    <w:rsid w:val="00AA757B"/>
    <w:rsid w:val="00AA7A80"/>
    <w:rsid w:val="00AB0FAB"/>
    <w:rsid w:val="00AC698E"/>
    <w:rsid w:val="00AD0664"/>
    <w:rsid w:val="00AD1CF4"/>
    <w:rsid w:val="00AE1969"/>
    <w:rsid w:val="00AE272C"/>
    <w:rsid w:val="00AE5C0C"/>
    <w:rsid w:val="00AF1CD8"/>
    <w:rsid w:val="00AF1D68"/>
    <w:rsid w:val="00B02444"/>
    <w:rsid w:val="00B02574"/>
    <w:rsid w:val="00B02E07"/>
    <w:rsid w:val="00B035DF"/>
    <w:rsid w:val="00B069C0"/>
    <w:rsid w:val="00B070B9"/>
    <w:rsid w:val="00B07C7D"/>
    <w:rsid w:val="00B102B3"/>
    <w:rsid w:val="00B10CD1"/>
    <w:rsid w:val="00B1227E"/>
    <w:rsid w:val="00B12E0F"/>
    <w:rsid w:val="00B15391"/>
    <w:rsid w:val="00B1683B"/>
    <w:rsid w:val="00B25997"/>
    <w:rsid w:val="00B26D5E"/>
    <w:rsid w:val="00B3332D"/>
    <w:rsid w:val="00B351FC"/>
    <w:rsid w:val="00B36191"/>
    <w:rsid w:val="00B41763"/>
    <w:rsid w:val="00B44CB3"/>
    <w:rsid w:val="00B44F11"/>
    <w:rsid w:val="00B47D30"/>
    <w:rsid w:val="00B51C00"/>
    <w:rsid w:val="00B53DA7"/>
    <w:rsid w:val="00B639CE"/>
    <w:rsid w:val="00B71210"/>
    <w:rsid w:val="00B71B4F"/>
    <w:rsid w:val="00B736EA"/>
    <w:rsid w:val="00B766EC"/>
    <w:rsid w:val="00B77140"/>
    <w:rsid w:val="00B778B1"/>
    <w:rsid w:val="00B77921"/>
    <w:rsid w:val="00B812B9"/>
    <w:rsid w:val="00B8152A"/>
    <w:rsid w:val="00B91147"/>
    <w:rsid w:val="00B91750"/>
    <w:rsid w:val="00B938D2"/>
    <w:rsid w:val="00B9477D"/>
    <w:rsid w:val="00B96B7D"/>
    <w:rsid w:val="00B96CDC"/>
    <w:rsid w:val="00BA2845"/>
    <w:rsid w:val="00BA7BFB"/>
    <w:rsid w:val="00BB48CD"/>
    <w:rsid w:val="00BB59F0"/>
    <w:rsid w:val="00BB5D3C"/>
    <w:rsid w:val="00BB736B"/>
    <w:rsid w:val="00BC2460"/>
    <w:rsid w:val="00BC2730"/>
    <w:rsid w:val="00BC4DA8"/>
    <w:rsid w:val="00BE1057"/>
    <w:rsid w:val="00BF32E5"/>
    <w:rsid w:val="00BF57D5"/>
    <w:rsid w:val="00BF6D92"/>
    <w:rsid w:val="00BF789E"/>
    <w:rsid w:val="00C0199F"/>
    <w:rsid w:val="00C0465A"/>
    <w:rsid w:val="00C05E64"/>
    <w:rsid w:val="00C110A1"/>
    <w:rsid w:val="00C123B9"/>
    <w:rsid w:val="00C15DD4"/>
    <w:rsid w:val="00C20610"/>
    <w:rsid w:val="00C212FF"/>
    <w:rsid w:val="00C22754"/>
    <w:rsid w:val="00C22DA3"/>
    <w:rsid w:val="00C34AB8"/>
    <w:rsid w:val="00C41DBF"/>
    <w:rsid w:val="00C467EF"/>
    <w:rsid w:val="00C47085"/>
    <w:rsid w:val="00C47FC2"/>
    <w:rsid w:val="00C50EE5"/>
    <w:rsid w:val="00C538C0"/>
    <w:rsid w:val="00C61F31"/>
    <w:rsid w:val="00C624EE"/>
    <w:rsid w:val="00C63931"/>
    <w:rsid w:val="00C67CC0"/>
    <w:rsid w:val="00C7211D"/>
    <w:rsid w:val="00C7703B"/>
    <w:rsid w:val="00C80A3F"/>
    <w:rsid w:val="00C83694"/>
    <w:rsid w:val="00C8534E"/>
    <w:rsid w:val="00C87880"/>
    <w:rsid w:val="00C91D96"/>
    <w:rsid w:val="00C940D8"/>
    <w:rsid w:val="00C949C7"/>
    <w:rsid w:val="00C9642B"/>
    <w:rsid w:val="00C97D66"/>
    <w:rsid w:val="00CA6413"/>
    <w:rsid w:val="00CA65F1"/>
    <w:rsid w:val="00CA7AEA"/>
    <w:rsid w:val="00CB08B6"/>
    <w:rsid w:val="00CB0FAC"/>
    <w:rsid w:val="00CB1A4B"/>
    <w:rsid w:val="00CB2D0F"/>
    <w:rsid w:val="00CC181D"/>
    <w:rsid w:val="00CC2AE0"/>
    <w:rsid w:val="00CC666E"/>
    <w:rsid w:val="00CD0CCC"/>
    <w:rsid w:val="00CD147E"/>
    <w:rsid w:val="00CD2788"/>
    <w:rsid w:val="00CD3715"/>
    <w:rsid w:val="00CD48D2"/>
    <w:rsid w:val="00CD5AE3"/>
    <w:rsid w:val="00CD6A54"/>
    <w:rsid w:val="00CE0E92"/>
    <w:rsid w:val="00CE27BE"/>
    <w:rsid w:val="00CE42DA"/>
    <w:rsid w:val="00CE5E26"/>
    <w:rsid w:val="00CE6A34"/>
    <w:rsid w:val="00CF08D7"/>
    <w:rsid w:val="00CF38B6"/>
    <w:rsid w:val="00CF4A3B"/>
    <w:rsid w:val="00CF4F31"/>
    <w:rsid w:val="00CF5EF9"/>
    <w:rsid w:val="00CF6DF3"/>
    <w:rsid w:val="00CF7A03"/>
    <w:rsid w:val="00D02DEC"/>
    <w:rsid w:val="00D0520F"/>
    <w:rsid w:val="00D100C3"/>
    <w:rsid w:val="00D20EEA"/>
    <w:rsid w:val="00D24C9B"/>
    <w:rsid w:val="00D26931"/>
    <w:rsid w:val="00D30F1F"/>
    <w:rsid w:val="00D321C0"/>
    <w:rsid w:val="00D334E6"/>
    <w:rsid w:val="00D33C92"/>
    <w:rsid w:val="00D3651F"/>
    <w:rsid w:val="00D526CE"/>
    <w:rsid w:val="00D62D38"/>
    <w:rsid w:val="00D6393C"/>
    <w:rsid w:val="00D63C46"/>
    <w:rsid w:val="00D64C85"/>
    <w:rsid w:val="00D66997"/>
    <w:rsid w:val="00D67E44"/>
    <w:rsid w:val="00D8028B"/>
    <w:rsid w:val="00D843C1"/>
    <w:rsid w:val="00D84AB7"/>
    <w:rsid w:val="00D85944"/>
    <w:rsid w:val="00D92CFF"/>
    <w:rsid w:val="00D92F22"/>
    <w:rsid w:val="00D95206"/>
    <w:rsid w:val="00D95CF8"/>
    <w:rsid w:val="00D95E6D"/>
    <w:rsid w:val="00DA33BE"/>
    <w:rsid w:val="00DA3BFE"/>
    <w:rsid w:val="00DA524E"/>
    <w:rsid w:val="00DA55EE"/>
    <w:rsid w:val="00DB148E"/>
    <w:rsid w:val="00DC1DFA"/>
    <w:rsid w:val="00DC47BE"/>
    <w:rsid w:val="00DC6F11"/>
    <w:rsid w:val="00DC71A1"/>
    <w:rsid w:val="00DD0D87"/>
    <w:rsid w:val="00DD105B"/>
    <w:rsid w:val="00DD4BB4"/>
    <w:rsid w:val="00DD5307"/>
    <w:rsid w:val="00DD5BC4"/>
    <w:rsid w:val="00DE5064"/>
    <w:rsid w:val="00DE5610"/>
    <w:rsid w:val="00DE6B27"/>
    <w:rsid w:val="00DF29E6"/>
    <w:rsid w:val="00DF32B8"/>
    <w:rsid w:val="00DF3C3E"/>
    <w:rsid w:val="00DF5691"/>
    <w:rsid w:val="00E00712"/>
    <w:rsid w:val="00E01804"/>
    <w:rsid w:val="00E02875"/>
    <w:rsid w:val="00E03D22"/>
    <w:rsid w:val="00E06008"/>
    <w:rsid w:val="00E07390"/>
    <w:rsid w:val="00E0774F"/>
    <w:rsid w:val="00E119A1"/>
    <w:rsid w:val="00E13C75"/>
    <w:rsid w:val="00E17AC6"/>
    <w:rsid w:val="00E2294A"/>
    <w:rsid w:val="00E26057"/>
    <w:rsid w:val="00E278C0"/>
    <w:rsid w:val="00E340A3"/>
    <w:rsid w:val="00E376ED"/>
    <w:rsid w:val="00E426AD"/>
    <w:rsid w:val="00E44020"/>
    <w:rsid w:val="00E446CE"/>
    <w:rsid w:val="00E53565"/>
    <w:rsid w:val="00E5396C"/>
    <w:rsid w:val="00E55B28"/>
    <w:rsid w:val="00E55E19"/>
    <w:rsid w:val="00E62A14"/>
    <w:rsid w:val="00E640D1"/>
    <w:rsid w:val="00E657B9"/>
    <w:rsid w:val="00E70E00"/>
    <w:rsid w:val="00E73839"/>
    <w:rsid w:val="00E7510A"/>
    <w:rsid w:val="00E823BF"/>
    <w:rsid w:val="00E84168"/>
    <w:rsid w:val="00E87089"/>
    <w:rsid w:val="00E87701"/>
    <w:rsid w:val="00E93702"/>
    <w:rsid w:val="00E93CBC"/>
    <w:rsid w:val="00E93F44"/>
    <w:rsid w:val="00E96BFE"/>
    <w:rsid w:val="00EA1758"/>
    <w:rsid w:val="00EA1FE1"/>
    <w:rsid w:val="00EA31AD"/>
    <w:rsid w:val="00EA33CE"/>
    <w:rsid w:val="00EA4ACB"/>
    <w:rsid w:val="00EA6408"/>
    <w:rsid w:val="00EB0906"/>
    <w:rsid w:val="00EC181D"/>
    <w:rsid w:val="00ED27DD"/>
    <w:rsid w:val="00ED386D"/>
    <w:rsid w:val="00ED4639"/>
    <w:rsid w:val="00ED766D"/>
    <w:rsid w:val="00EE0F30"/>
    <w:rsid w:val="00EE509D"/>
    <w:rsid w:val="00EE6980"/>
    <w:rsid w:val="00EF20B3"/>
    <w:rsid w:val="00EF4CEE"/>
    <w:rsid w:val="00F002BE"/>
    <w:rsid w:val="00F01F00"/>
    <w:rsid w:val="00F06CF9"/>
    <w:rsid w:val="00F1463E"/>
    <w:rsid w:val="00F15A10"/>
    <w:rsid w:val="00F16BBF"/>
    <w:rsid w:val="00F20079"/>
    <w:rsid w:val="00F309B9"/>
    <w:rsid w:val="00F3237C"/>
    <w:rsid w:val="00F35447"/>
    <w:rsid w:val="00F37EB0"/>
    <w:rsid w:val="00F40E7C"/>
    <w:rsid w:val="00F41810"/>
    <w:rsid w:val="00F44182"/>
    <w:rsid w:val="00F47357"/>
    <w:rsid w:val="00F502AD"/>
    <w:rsid w:val="00F5233F"/>
    <w:rsid w:val="00F52705"/>
    <w:rsid w:val="00F53E10"/>
    <w:rsid w:val="00F55448"/>
    <w:rsid w:val="00F56CD4"/>
    <w:rsid w:val="00F577F2"/>
    <w:rsid w:val="00F63BA5"/>
    <w:rsid w:val="00F66592"/>
    <w:rsid w:val="00F70831"/>
    <w:rsid w:val="00F71A56"/>
    <w:rsid w:val="00F73A5B"/>
    <w:rsid w:val="00F83F5B"/>
    <w:rsid w:val="00F87BEA"/>
    <w:rsid w:val="00F90CD2"/>
    <w:rsid w:val="00F91FBB"/>
    <w:rsid w:val="00FA0BBB"/>
    <w:rsid w:val="00FA1941"/>
    <w:rsid w:val="00FA6442"/>
    <w:rsid w:val="00FB11A5"/>
    <w:rsid w:val="00FB2734"/>
    <w:rsid w:val="00FB2CC7"/>
    <w:rsid w:val="00FB4AAA"/>
    <w:rsid w:val="00FB7EBE"/>
    <w:rsid w:val="00FC1275"/>
    <w:rsid w:val="00FC1C0D"/>
    <w:rsid w:val="00FE1924"/>
    <w:rsid w:val="00FE4619"/>
    <w:rsid w:val="00FE4C02"/>
    <w:rsid w:val="00FE5203"/>
    <w:rsid w:val="00FE5B52"/>
    <w:rsid w:val="00FE5DA4"/>
    <w:rsid w:val="00FF28DF"/>
    <w:rsid w:val="00FF5F0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77C7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D3791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37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379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3791"/>
    <w:rPr>
      <w:rFonts w:ascii="Cambria" w:eastAsia="Calibri" w:hAnsi="Cambri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7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791"/>
    <w:rPr>
      <w:rFonts w:ascii="Cambria" w:eastAsia="Calibri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6E464-B2C2-4542-B812-6F05AAD6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563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707</cp:revision>
  <dcterms:created xsi:type="dcterms:W3CDTF">2023-03-29T11:46:00Z</dcterms:created>
  <dcterms:modified xsi:type="dcterms:W3CDTF">2024-09-10T12:16:00Z</dcterms:modified>
</cp:coreProperties>
</file>